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项目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/>
        </w:rPr>
        <w:t>运行与实验室管理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  <w:r>
        <w:rPr>
          <w:rFonts w:hint="eastAsia"/>
          <w:lang w:val="en-US"/>
        </w:rPr>
        <w:t>第七条  项目立项后，应由项目负责人和指导教师提交项目执行的承诺书，确保在项目实施中实事求是、诚实守信，做好经费使用预算，按计划完成研究工作，并交纳项目保证金（项目结题后返还本人）。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  <w:r>
        <w:rPr>
          <w:rFonts w:hint="eastAsia"/>
          <w:lang w:val="en-US"/>
        </w:rPr>
        <w:t>第八条  对项目实行滚动式管理，项目组成员可根据具体情况进行调整，吸收新成员。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  <w:r>
        <w:rPr>
          <w:rFonts w:hint="eastAsia"/>
          <w:lang w:val="en-US"/>
        </w:rPr>
        <w:t>第九条   受资助项目如因实际困难或选题有所改动等原因不能按期完成者，经学院同意后可适当延期或调整计划项目内容，但延期不得超过一年。研究项目由于一些不可克服的原因而终止研究者，应由项目负责人提交项目终止报告，并报学院备案，并依据研究院相关规定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  <w:r>
        <w:rPr>
          <w:rFonts w:hint="eastAsia"/>
          <w:lang w:val="en-US"/>
        </w:rPr>
        <w:t>第十条  凡执行不力，无故延期又无具体改进措施或经费使用不当的计划项目，研究院将责令项目负责人停止使用研究院资源，并视情节轻重收回部分或全部资助经费，并根据研究院相关规定予以处理。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  <w:r>
        <w:rPr>
          <w:rFonts w:hint="eastAsia"/>
          <w:lang w:val="en-US"/>
        </w:rPr>
        <w:t>第十一条  项目立项后进驻相应创新实验室，项目组成员成为创新实验室成员。实验室将为其配备门卡（押金30元）、工具箱（押金100元）、柜子。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ADE4"/>
    <w:multiLevelType w:val="singleLevel"/>
    <w:tmpl w:val="5A06ADE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B4FAA"/>
    <w:rsid w:val="392B4F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8415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2018-04-18T02:40:00Z</dcterms:created>
  <dc:creator>13199277881手机用户</dc:creator>
  <cp:lastModifiedBy>13199277881手机用户</cp:lastModifiedBy>
  <dcterms:modified xsi:type="dcterms:W3CDTF">2018-04-18T02:41:31Z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