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eastAsia" w:ascii="仿宋" w:hAnsi="仿宋" w:eastAsia="方正小标宋简体" w:cs="仿宋"/>
          <w:color w:val="auto"/>
          <w:kern w:val="0"/>
          <w:sz w:val="28"/>
          <w:szCs w:val="28"/>
          <w:highlight w:val="none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highlight w:val="none"/>
          <w:lang w:eastAsia="zh-CN"/>
        </w:rPr>
        <w:t>仪器与电子学院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highlight w:val="none"/>
        </w:rPr>
        <w:t>博士研究生引进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highlight w:val="none"/>
          <w:lang w:eastAsia="zh-CN"/>
        </w:rPr>
        <w:t>补充规定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（1）Ⅰ类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博士毕业于世界排名前200的海外高校，或所在学科评估结果为A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  <w:t>及以上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的国内高校或研究机构，取得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  <w:t>高水平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的代表性学术成果。本科毕业于海外高校或具有博士学位授予权的国内高校。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  <w:t>高水平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的代表性学术成果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认定: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</w:rPr>
        <w:t>第一作者发表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>T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</w:rPr>
        <w:t>类论文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</w:rPr>
        <w:t>篇或A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</w:rPr>
        <w:t>类论文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</w:rPr>
        <w:t>篇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>或A2类论文4篇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</w:rPr>
        <w:t>；或者博士学位论文获评国家级（含中国科协一级学会）优秀博士学位论文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>;或互联网+大赛国家级金奖负责人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560" w:firstLineChars="200"/>
        <w:jc w:val="left"/>
        <w:textAlignment w:val="auto"/>
        <w:rPr>
          <w:rFonts w:hint="default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（2）Ⅱ类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博士毕业于世界排名前400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  <w:t>的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海外高校，或世界一流大学建设高校且所在学科评估结果为B及以上，或世界一流学科建设高校且所在学科评估结果为B+及以上，取得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较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  <w:t>高水平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的代表性学术成果。本科毕业于海外高校或具有博士学位授予权的国内高校。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较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  <w:t>高水平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的代表性学术成果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认定: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</w:rPr>
        <w:t>第一作者发表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>T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</w:rPr>
        <w:t>类论文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</w:rPr>
        <w:t>篇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  <w:lang w:eastAsia="zh-CN"/>
        </w:rPr>
        <w:t>或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</w:rPr>
        <w:t>A1类论文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</w:rPr>
        <w:t>篇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</w:rPr>
        <w:t>或博士学位论文获评省部级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  <w:lang w:eastAsia="zh-CN"/>
        </w:rPr>
        <w:t>及以上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</w:rPr>
        <w:t>优秀博士学位论文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562" w:firstLineChars="200"/>
        <w:jc w:val="left"/>
        <w:textAlignment w:val="auto"/>
        <w:rPr>
          <w:rFonts w:hint="default" w:ascii="仿宋" w:hAnsi="仿宋" w:eastAsia="仿宋" w:cs="仿宋"/>
          <w:b/>
          <w:bCs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>或满足以下条件两项或单项两次。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clear" w:pos="31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</w:rPr>
        <w:t>A2类论文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</w:rPr>
        <w:t>篇；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clear" w:pos="31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>学生排名第一的授权发明专利转化资金30万以上（博士毕业学校为专利授权单位）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clear" w:pos="31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>互联网+大赛国家级银奖及以上负责人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（3）Ⅲ类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博士毕业于世界排名前800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  <w:t>的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海外高校，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  <w:t>或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双一流建设学科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或所在学科评估结果为B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-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及以上的国内高校或科研机构，取得一定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  <w:t>水平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的代表性学术成果。本科毕业于海外高校或具有博士学位授予权的国内高校。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一定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  <w:t>水平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的代表性学术成果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认定: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</w:rPr>
        <w:t>第一作者发表A2类论文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</w:rPr>
        <w:t>篇；或者博士学位论文获评省部级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  <w:lang w:eastAsia="zh-CN"/>
        </w:rPr>
        <w:t>及以上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</w:rPr>
        <w:t>优秀博士学位论文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>或满足以下条件2项或单项两次。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clear" w:pos="31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</w:rPr>
        <w:t>B类论文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</w:rPr>
        <w:t>篇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clear" w:pos="31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>学生排名第一的授权发明专利转化资金20万以上（博士毕业学校为专利授权单位）；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clear" w:pos="31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>互联网+大赛国家级银奖及以上负责人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  <w:lang w:eastAsia="zh-CN"/>
        </w:rPr>
        <w:t>备注：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  <w:lang w:eastAsia="zh-CN"/>
        </w:rPr>
        <w:t>未包含在上述成果内的其它成果由院务会认定。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  <w:lang w:eastAsia="zh-CN"/>
        </w:rPr>
        <w:t>所有成果均为博士期间获得。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  <w:lang w:eastAsia="zh-CN"/>
        </w:rPr>
        <w:t>论文类别按中科院最新分区认定。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  <w:lang w:eastAsia="zh-CN"/>
        </w:rPr>
        <w:t>本补充规定解释权在仪器与电子学院党政联席会。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183AD77-877C-4E35-BE58-866128CC0D41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46A247D-10C2-4E64-9EF3-9124B380704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D5DF8D0-CA25-4280-9EA7-42AA067563D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C0C644"/>
    <w:multiLevelType w:val="singleLevel"/>
    <w:tmpl w:val="F9C0C6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C1357BC"/>
    <w:multiLevelType w:val="singleLevel"/>
    <w:tmpl w:val="5C1357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2YjlmM2UzZDYyNGQzNTM2NjI4YzE4Y2MzODc0YzMifQ=="/>
  </w:docVars>
  <w:rsids>
    <w:rsidRoot w:val="467709C6"/>
    <w:rsid w:val="057B4F5B"/>
    <w:rsid w:val="254541AE"/>
    <w:rsid w:val="28385483"/>
    <w:rsid w:val="294B0F48"/>
    <w:rsid w:val="34CC4365"/>
    <w:rsid w:val="356B4AF0"/>
    <w:rsid w:val="38944E08"/>
    <w:rsid w:val="44476FF8"/>
    <w:rsid w:val="467709C6"/>
    <w:rsid w:val="46E92A8E"/>
    <w:rsid w:val="4861213F"/>
    <w:rsid w:val="4BDE291E"/>
    <w:rsid w:val="5150712A"/>
    <w:rsid w:val="542A33FD"/>
    <w:rsid w:val="59834269"/>
    <w:rsid w:val="5B0C04AD"/>
    <w:rsid w:val="62AD2AF8"/>
    <w:rsid w:val="68B7592D"/>
    <w:rsid w:val="6E9C0377"/>
    <w:rsid w:val="7AB23AA4"/>
    <w:rsid w:val="7BC76BAA"/>
    <w:rsid w:val="7E4675D0"/>
    <w:rsid w:val="7FF0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="40" w:beforeLines="0" w:beforeAutospacing="0" w:after="40" w:afterLines="0" w:afterAutospacing="0" w:line="240" w:lineRule="auto"/>
      <w:jc w:val="left"/>
      <w:outlineLvl w:val="0"/>
    </w:pPr>
    <w:rPr>
      <w:rFonts w:eastAsia="微软雅黑" w:asciiTheme="minorAscii" w:hAnsiTheme="minorAscii"/>
      <w:kern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0" w:beforeLines="0" w:beforeAutospacing="0" w:after="20" w:afterLines="0" w:afterAutospacing="0" w:line="240" w:lineRule="auto"/>
      <w:jc w:val="left"/>
      <w:outlineLvl w:val="1"/>
    </w:pPr>
    <w:rPr>
      <w:rFonts w:ascii="Arial" w:hAnsi="Arial" w:eastAsia="黑体"/>
      <w:b/>
      <w:sz w:val="3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jc w:val="left"/>
      <w:outlineLvl w:val="2"/>
    </w:pPr>
    <w:rPr>
      <w:rFonts w:eastAsia="仿宋" w:asciiTheme="minorAscii" w:hAnsiTheme="minorAscii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8">
    <w:name w:val="样式1"/>
    <w:basedOn w:val="1"/>
    <w:qFormat/>
    <w:uiPriority w:val="0"/>
    <w:pPr>
      <w:jc w:val="left"/>
    </w:pPr>
    <w:rPr>
      <w:rFonts w:ascii="Calibri" w:hAnsi="Calibri" w:eastAsia="仿宋" w:cs="宋体"/>
      <w:sz w:val="28"/>
    </w:rPr>
  </w:style>
  <w:style w:type="paragraph" w:customStyle="1" w:styleId="9">
    <w:name w:val="标题1"/>
    <w:basedOn w:val="2"/>
    <w:next w:val="1"/>
    <w:qFormat/>
    <w:uiPriority w:val="0"/>
    <w:pPr>
      <w:spacing w:before="40" w:after="40" w:line="240" w:lineRule="auto"/>
      <w:jc w:val="left"/>
    </w:pPr>
    <w:rPr>
      <w:rFonts w:eastAsia="微软雅黑" w:asciiTheme="minorAscii" w:hAnsiTheme="minorAscii" w:cstheme="minorBidi"/>
      <w:sz w:val="32"/>
      <w:szCs w:val="24"/>
    </w:rPr>
  </w:style>
  <w:style w:type="paragraph" w:customStyle="1" w:styleId="10">
    <w:name w:val="样式2"/>
    <w:basedOn w:val="2"/>
    <w:next w:val="1"/>
    <w:qFormat/>
    <w:uiPriority w:val="0"/>
    <w:pPr>
      <w:spacing w:line="360" w:lineRule="auto"/>
      <w:jc w:val="left"/>
    </w:pPr>
    <w:rPr>
      <w:rFonts w:eastAsia="微软雅黑" w:asciiTheme="minorAscii" w:hAnsiTheme="minorAscii" w:cstheme="minorBidi"/>
      <w:sz w:val="32"/>
      <w:szCs w:val="24"/>
    </w:rPr>
  </w:style>
  <w:style w:type="paragraph" w:styleId="11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745</Words>
  <Characters>763</Characters>
  <Lines>0</Lines>
  <Paragraphs>0</Paragraphs>
  <TotalTime>1</TotalTime>
  <ScaleCrop>false</ScaleCrop>
  <LinksUpToDate>false</LinksUpToDate>
  <CharactersWithSpaces>763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2021-11-19T02:46:00Z</dcterms:created>
  <dc:creator>黄宁</dc:creator>
  <cp:lastModifiedBy>黄宁</cp:lastModifiedBy>
  <cp:lastPrinted>2021-11-19T06:14:00Z</cp:lastPrinted>
  <dcterms:modified xsi:type="dcterms:W3CDTF">2023-03-06T02:22:55Z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9BE669820B0C487DA3CFFB9432C30A0D</vt:lpwstr>
  </property>
</Properties>
</file>