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电子科学与技术“本硕博贯通培养”项目研究生培养办法</w:t>
      </w:r>
    </w:p>
    <w:p>
      <w:pPr>
        <w:spacing w:line="600" w:lineRule="exact"/>
        <w:jc w:val="center"/>
        <w:rPr>
          <w:rFonts w:ascii="方正小标宋简体" w:eastAsia="方正小标宋简体"/>
          <w:sz w:val="44"/>
          <w:szCs w:val="44"/>
        </w:rPr>
      </w:pPr>
    </w:p>
    <w:p>
      <w:pPr>
        <w:spacing w:line="400" w:lineRule="exact"/>
        <w:ind w:firstLine="480" w:firstLineChars="200"/>
        <w:rPr>
          <w:sz w:val="24"/>
        </w:rPr>
      </w:pPr>
      <w:r>
        <w:rPr>
          <w:rFonts w:hint="eastAsia"/>
          <w:sz w:val="24"/>
        </w:rPr>
        <w:t>为提高研究生学术水平，响应学院“学术活跃、教学严谨、科研出色、教育创新”的建设宗旨，进一步做好仪器与电子学院“本硕博贯通培养”项目研究生培养工作，提高本硕博连读研究生生培养质量，规范管理，依据《中北大学“本硕（博）贯通培养”项目研究生培养办法》等文件要求并结合我院实际，特制定本办法。</w:t>
      </w:r>
    </w:p>
    <w:p>
      <w:pPr>
        <w:spacing w:afterLines="50" w:line="400" w:lineRule="exact"/>
        <w:rPr>
          <w:rFonts w:eastAsia="黑体"/>
          <w:b/>
          <w:bCs/>
          <w:sz w:val="24"/>
        </w:rPr>
      </w:pPr>
      <w:r>
        <w:rPr>
          <w:rFonts w:hint="eastAsia" w:eastAsia="黑体"/>
          <w:b/>
          <w:bCs/>
          <w:sz w:val="24"/>
        </w:rPr>
        <w:t>一、学科概况</w:t>
      </w:r>
    </w:p>
    <w:p>
      <w:pPr>
        <w:spacing w:line="400" w:lineRule="exact"/>
        <w:ind w:firstLine="480" w:firstLineChars="200"/>
        <w:rPr>
          <w:sz w:val="24"/>
        </w:rPr>
      </w:pPr>
      <w:r>
        <w:rPr>
          <w:rFonts w:hint="eastAsia"/>
          <w:sz w:val="24"/>
        </w:rPr>
        <w:t>中北大学电子科学与技术一级学科是在微电子学与固体电子学、物理电子学、电路与系统和电磁场与微波技术四个二级学科基础上建设发展的，其中“微电子学与固体电子学”是国防科工局的国防特色学科。</w:t>
      </w:r>
    </w:p>
    <w:p>
      <w:pPr>
        <w:spacing w:line="400" w:lineRule="exact"/>
        <w:ind w:firstLine="480" w:firstLineChars="200"/>
        <w:rPr>
          <w:sz w:val="24"/>
        </w:rPr>
      </w:pPr>
      <w:r>
        <w:rPr>
          <w:rFonts w:hint="eastAsia"/>
          <w:sz w:val="24"/>
        </w:rPr>
        <w:t>学科依托“电子测试技术”国防重点实验室、“微纳惯性传感与集成测量”教育部工程研究中心和山西省微米纳米工程技术研究中心，针对航空、航天、兵器、船舶、电子等领域在高温、高压、高速旋转以及高过载冲击等特种恶劣环境下对微小型、高可靠性MEMS器件和系统集成技术的应用需求，围绕微电子学、物理电子学、光电子学以及微纳米技术的内涵发展，重点开展基于新材料、新结构、新效应的微纳传感器件，电子信息器件，射频器件与微波电路的设计、加工、制造以及系统集成应用等方面的基础科学和关键技术研究。经过多年积累，形成了微纳传感与集成技术、电子信息器件与微系统、射频器件与微波电路和光电子技术及仪器四个稳定的特色学科研究方向，成为我国微纳米技术领域、电路设计与系统集成领域的重要研究基地，为我国航天事业和武器装备制造业发展做出了重大贡献。</w:t>
      </w:r>
    </w:p>
    <w:p>
      <w:pPr>
        <w:spacing w:beforeLines="50" w:afterLines="50" w:line="400" w:lineRule="exact"/>
        <w:rPr>
          <w:rFonts w:eastAsia="黑体"/>
          <w:b/>
          <w:bCs/>
          <w:sz w:val="24"/>
        </w:rPr>
      </w:pPr>
      <w:r>
        <w:rPr>
          <w:rFonts w:hint="eastAsia" w:eastAsia="黑体"/>
          <w:b/>
          <w:bCs/>
          <w:sz w:val="24"/>
        </w:rPr>
        <w:t>二、</w:t>
      </w:r>
      <w:r>
        <w:rPr>
          <w:rFonts w:eastAsia="黑体"/>
          <w:b/>
          <w:bCs/>
          <w:sz w:val="24"/>
        </w:rPr>
        <w:t>培养目标</w:t>
      </w:r>
    </w:p>
    <w:p>
      <w:pPr>
        <w:spacing w:line="400" w:lineRule="exact"/>
        <w:ind w:firstLine="480"/>
        <w:rPr>
          <w:rFonts w:cs="宋体"/>
          <w:sz w:val="24"/>
          <w:lang w:val="zh-CN"/>
        </w:rPr>
      </w:pPr>
      <w:r>
        <w:rPr>
          <w:rFonts w:cs="宋体"/>
          <w:sz w:val="24"/>
          <w:lang w:val="zh-CN"/>
        </w:rPr>
        <w:t>本学科</w:t>
      </w:r>
      <w:r>
        <w:rPr>
          <w:rFonts w:hint="eastAsia" w:cs="宋体"/>
          <w:sz w:val="24"/>
          <w:lang w:val="zh-CN"/>
        </w:rPr>
        <w:t>坚持以立德树人为</w:t>
      </w:r>
      <w:r>
        <w:rPr>
          <w:rFonts w:cs="宋体"/>
          <w:sz w:val="24"/>
          <w:lang w:val="zh-CN"/>
        </w:rPr>
        <w:t>根本</w:t>
      </w:r>
      <w:r>
        <w:rPr>
          <w:rFonts w:hint="eastAsia" w:cs="宋体"/>
          <w:sz w:val="24"/>
          <w:lang w:val="zh-CN"/>
        </w:rPr>
        <w:t>，培养</w:t>
      </w:r>
      <w:r>
        <w:rPr>
          <w:rFonts w:cs="宋体"/>
          <w:sz w:val="24"/>
          <w:lang w:val="zh-CN"/>
        </w:rPr>
        <w:t>具有高尚思想品德、</w:t>
      </w:r>
      <w:r>
        <w:rPr>
          <w:rFonts w:hint="eastAsia" w:cs="宋体"/>
          <w:sz w:val="24"/>
          <w:lang w:val="zh-CN"/>
        </w:rPr>
        <w:t>正确</w:t>
      </w:r>
      <w:r>
        <w:rPr>
          <w:rFonts w:cs="宋体"/>
          <w:sz w:val="24"/>
          <w:lang w:val="zh-CN"/>
        </w:rPr>
        <w:t>政治立场、严谨</w:t>
      </w:r>
      <w:r>
        <w:rPr>
          <w:rFonts w:hint="eastAsia" w:cs="宋体"/>
          <w:sz w:val="24"/>
          <w:lang w:val="zh-CN"/>
        </w:rPr>
        <w:t>治学</w:t>
      </w:r>
      <w:r>
        <w:rPr>
          <w:rFonts w:cs="宋体"/>
          <w:sz w:val="24"/>
          <w:lang w:val="zh-CN"/>
        </w:rPr>
        <w:t>态度和务实创新精神</w:t>
      </w:r>
      <w:r>
        <w:rPr>
          <w:rFonts w:hint="eastAsia" w:cs="宋体"/>
          <w:sz w:val="24"/>
          <w:lang w:val="zh-CN"/>
        </w:rPr>
        <w:t>的高素质</w:t>
      </w:r>
      <w:r>
        <w:rPr>
          <w:rFonts w:cs="宋体"/>
          <w:sz w:val="24"/>
          <w:lang w:val="zh-CN"/>
        </w:rPr>
        <w:t>博士研究生。</w:t>
      </w:r>
      <w:r>
        <w:rPr>
          <w:rFonts w:hint="eastAsia" w:cs="宋体"/>
          <w:sz w:val="24"/>
          <w:lang w:val="zh-CN"/>
        </w:rPr>
        <w:t>培养的</w:t>
      </w:r>
      <w:r>
        <w:rPr>
          <w:rFonts w:cs="宋体"/>
          <w:sz w:val="24"/>
        </w:rPr>
        <w:t>博士</w:t>
      </w:r>
      <w:r>
        <w:rPr>
          <w:rFonts w:hint="eastAsia" w:cs="宋体"/>
          <w:sz w:val="24"/>
          <w:lang w:val="zh-CN"/>
        </w:rPr>
        <w:t>应具有</w:t>
      </w:r>
      <w:r>
        <w:rPr>
          <w:rFonts w:hint="eastAsia"/>
          <w:sz w:val="24"/>
        </w:rPr>
        <w:t>微纳光机电器件与系统、半导体薄膜器件、微电路系统、微波测试仪器的设计、仿真、加工制造及系统集成</w:t>
      </w:r>
      <w:r>
        <w:rPr>
          <w:rFonts w:hint="eastAsia" w:cs="宋体"/>
          <w:sz w:val="24"/>
          <w:lang w:val="zh-CN"/>
        </w:rPr>
        <w:t>等方面的知识结构，以科学研究为主，重点强化创新意识和创新能力，培养独立从事科学研究能力，掌握本学科领域的坚实宽广和系统深入的专业知识，深入了解电子科学与技术学科的发展方向和国际研究前沿；具有较强的独立从事科学研究和专门技术的能力，在某一方面取得创造性的研究成果；能胜任本专业及相邻专业的教学、科研、科技开发或管理工作。</w:t>
      </w:r>
    </w:p>
    <w:p>
      <w:pPr>
        <w:spacing w:beforeLines="50" w:afterLines="50" w:line="400" w:lineRule="exact"/>
        <w:rPr>
          <w:rFonts w:eastAsia="黑体"/>
          <w:b/>
          <w:bCs/>
          <w:sz w:val="24"/>
        </w:rPr>
      </w:pPr>
      <w:r>
        <w:rPr>
          <w:rFonts w:hint="eastAsia" w:eastAsia="黑体"/>
          <w:b/>
          <w:bCs/>
          <w:sz w:val="24"/>
        </w:rPr>
        <w:t>三、</w:t>
      </w:r>
      <w:r>
        <w:rPr>
          <w:rFonts w:eastAsia="黑体"/>
          <w:b/>
          <w:bCs/>
          <w:sz w:val="24"/>
        </w:rPr>
        <w:t>培养年限</w:t>
      </w:r>
    </w:p>
    <w:p>
      <w:pPr>
        <w:spacing w:line="400" w:lineRule="exact"/>
        <w:ind w:firstLine="480" w:firstLineChars="200"/>
        <w:rPr>
          <w:sz w:val="24"/>
        </w:rPr>
      </w:pPr>
      <w:r>
        <w:rPr>
          <w:rFonts w:hint="eastAsia"/>
          <w:sz w:val="24"/>
        </w:rPr>
        <w:t>本硕博连读研究生学制（本科+硕士+博士）共8年，最长修业年限10年。课程与论文并重，要求本科第</w:t>
      </w:r>
      <w:r>
        <w:rPr>
          <w:sz w:val="24"/>
        </w:rPr>
        <w:t>4年提前进行研究生课程的学习，取得本科毕业证书和学士学位证书后注册硕士研究生学籍，之后进入硕士+博士培养阶段。</w:t>
      </w:r>
      <w:r>
        <w:rPr>
          <w:rFonts w:hint="eastAsia"/>
          <w:sz w:val="24"/>
        </w:rPr>
        <w:t>提前答辩和延期答辩要经过严格审批。</w:t>
      </w:r>
    </w:p>
    <w:p>
      <w:pPr>
        <w:spacing w:beforeLines="50" w:afterLines="50" w:line="400" w:lineRule="exact"/>
        <w:rPr>
          <w:rFonts w:eastAsia="黑体"/>
          <w:b/>
          <w:bCs/>
          <w:sz w:val="24"/>
        </w:rPr>
      </w:pPr>
      <w:r>
        <w:rPr>
          <w:rFonts w:hint="eastAsia" w:eastAsia="黑体"/>
          <w:b/>
          <w:bCs/>
          <w:sz w:val="24"/>
        </w:rPr>
        <w:t>四、学科专业</w:t>
      </w:r>
      <w:r>
        <w:rPr>
          <w:rFonts w:eastAsia="黑体"/>
          <w:b/>
          <w:bCs/>
          <w:sz w:val="24"/>
        </w:rPr>
        <w:t>研究方向</w:t>
      </w:r>
    </w:p>
    <w:p>
      <w:pPr>
        <w:spacing w:line="400" w:lineRule="exact"/>
        <w:ind w:firstLine="471" w:firstLineChars="196"/>
        <w:outlineLvl w:val="0"/>
        <w:rPr>
          <w:b/>
          <w:bCs/>
          <w:sz w:val="24"/>
        </w:rPr>
      </w:pPr>
      <w:r>
        <w:rPr>
          <w:rFonts w:hint="eastAsia"/>
          <w:b/>
          <w:bCs/>
          <w:sz w:val="24"/>
        </w:rPr>
        <w:t>（</w:t>
      </w:r>
      <w:r>
        <w:rPr>
          <w:b/>
          <w:bCs/>
          <w:sz w:val="24"/>
        </w:rPr>
        <w:t>1）</w:t>
      </w:r>
      <w:r>
        <w:rPr>
          <w:rFonts w:hint="eastAsia"/>
          <w:b/>
          <w:bCs/>
          <w:sz w:val="24"/>
        </w:rPr>
        <w:t>微纳传感与集成技术</w:t>
      </w:r>
    </w:p>
    <w:p>
      <w:pPr>
        <w:spacing w:line="400" w:lineRule="exact"/>
        <w:ind w:firstLine="480" w:firstLineChars="200"/>
        <w:rPr>
          <w:bCs/>
          <w:color w:val="000000"/>
          <w:sz w:val="24"/>
        </w:rPr>
      </w:pPr>
      <w:r>
        <w:rPr>
          <w:rFonts w:hint="eastAsia"/>
          <w:bCs/>
          <w:color w:val="000000"/>
          <w:sz w:val="24"/>
        </w:rPr>
        <w:t>本研究方向主要针对高温、高压、高速旋转以及高过载冲击等特种应用环境下的微小型、高可靠性微纳传感与电路系统集成技术，研究内容包括微纳加工、封装及集成工艺、抗高过载的微小型化系列力、磁、温度等硅微传感器、SOI高温电路设计及微MEMS惯性器件的半捷联惯性测量方法系统集成等。</w:t>
      </w:r>
    </w:p>
    <w:p>
      <w:pPr>
        <w:spacing w:line="400" w:lineRule="exact"/>
        <w:ind w:firstLine="480" w:firstLineChars="200"/>
        <w:rPr>
          <w:bCs/>
          <w:sz w:val="24"/>
        </w:rPr>
      </w:pPr>
      <w:r>
        <w:rPr>
          <w:rFonts w:hint="eastAsia"/>
          <w:b/>
          <w:bCs/>
          <w:sz w:val="24"/>
        </w:rPr>
        <w:t>（2</w:t>
      </w:r>
      <w:r>
        <w:rPr>
          <w:b/>
          <w:bCs/>
          <w:sz w:val="24"/>
        </w:rPr>
        <w:t>）</w:t>
      </w:r>
      <w:r>
        <w:rPr>
          <w:rFonts w:hint="eastAsia"/>
          <w:b/>
          <w:bCs/>
          <w:sz w:val="24"/>
        </w:rPr>
        <w:t>电子信息</w:t>
      </w:r>
      <w:r>
        <w:rPr>
          <w:b/>
          <w:bCs/>
          <w:sz w:val="24"/>
        </w:rPr>
        <w:t>器件与</w:t>
      </w:r>
      <w:r>
        <w:rPr>
          <w:rFonts w:hint="eastAsia"/>
          <w:b/>
          <w:bCs/>
          <w:sz w:val="24"/>
        </w:rPr>
        <w:t>微</w:t>
      </w:r>
      <w:r>
        <w:rPr>
          <w:b/>
          <w:bCs/>
          <w:sz w:val="24"/>
        </w:rPr>
        <w:t>系统</w:t>
      </w:r>
    </w:p>
    <w:p>
      <w:pPr>
        <w:spacing w:line="400" w:lineRule="exact"/>
        <w:ind w:firstLine="480" w:firstLineChars="200"/>
        <w:rPr>
          <w:bCs/>
          <w:sz w:val="24"/>
        </w:rPr>
      </w:pPr>
      <w:r>
        <w:rPr>
          <w:rFonts w:hint="eastAsia"/>
          <w:bCs/>
          <w:sz w:val="24"/>
        </w:rPr>
        <w:t>本研究方向主要围绕功能结构、器件尺寸从宏量尺度发展到微/纳米尺度所凸显的基础效应和物理现象，具体研究内容包括：双势垒结构下的高灵敏压阻效应；矢量性纳机电矢量水听器的高灵敏度优化；研究非接触无源信号传输的高温压力传感测试技术；基于反铁电材料相变效应的压电薄膜敏感单元与电感线圈一体化集成的MEMS微能源器件和高可靠性MEMS微型电容储能器件等。</w:t>
      </w:r>
    </w:p>
    <w:p>
      <w:pPr>
        <w:spacing w:line="400" w:lineRule="exact"/>
        <w:ind w:firstLine="480" w:firstLineChars="200"/>
        <w:rPr>
          <w:bCs/>
          <w:sz w:val="24"/>
        </w:rPr>
      </w:pPr>
      <w:r>
        <w:rPr>
          <w:rFonts w:hint="eastAsia"/>
          <w:b/>
          <w:bCs/>
          <w:sz w:val="24"/>
        </w:rPr>
        <w:t>（3</w:t>
      </w:r>
      <w:r>
        <w:rPr>
          <w:b/>
          <w:bCs/>
          <w:sz w:val="24"/>
        </w:rPr>
        <w:t>）</w:t>
      </w:r>
      <w:r>
        <w:rPr>
          <w:rFonts w:hint="eastAsia"/>
          <w:b/>
          <w:bCs/>
          <w:sz w:val="24"/>
        </w:rPr>
        <w:t>射频器件与微波电路</w:t>
      </w:r>
    </w:p>
    <w:p>
      <w:pPr>
        <w:spacing w:line="400" w:lineRule="exact"/>
        <w:ind w:firstLine="480" w:firstLineChars="200"/>
        <w:rPr>
          <w:bCs/>
          <w:sz w:val="24"/>
        </w:rPr>
      </w:pPr>
      <w:r>
        <w:rPr>
          <w:rFonts w:hint="eastAsia"/>
          <w:bCs/>
          <w:sz w:val="24"/>
        </w:rPr>
        <w:t>本研究方向重点开展微波毫米波电磁信号的特征与信息提取，微波毫米波网络与材料的激励与探测，微波毫米波测试仪器设计与应用，微波毫米波参数计量等级，微波毫米波自动测试系统，故障诊断系统以及无线传感网络技术的相关理论、技术及应用等方面的研究。重点研究新型微波材料、微波材料结构表征、微波材料改性、微波材料性能与结构关系等，主要研究内容包括MEMS、微波器件、滤波器、吸波材料、微波天线、新型微波材料的高温介电响应，以及基于微波无线传输的传感器等。</w:t>
      </w:r>
    </w:p>
    <w:p>
      <w:pPr>
        <w:spacing w:line="400" w:lineRule="exact"/>
        <w:ind w:firstLine="480" w:firstLineChars="200"/>
        <w:rPr>
          <w:bCs/>
          <w:sz w:val="24"/>
        </w:rPr>
      </w:pPr>
      <w:r>
        <w:rPr>
          <w:rFonts w:hint="eastAsia"/>
          <w:b/>
          <w:bCs/>
          <w:sz w:val="24"/>
        </w:rPr>
        <w:t>（4</w:t>
      </w:r>
      <w:r>
        <w:rPr>
          <w:b/>
          <w:bCs/>
          <w:sz w:val="24"/>
        </w:rPr>
        <w:t>）</w:t>
      </w:r>
      <w:r>
        <w:rPr>
          <w:rFonts w:hint="eastAsia"/>
          <w:b/>
          <w:bCs/>
          <w:sz w:val="24"/>
        </w:rPr>
        <w:t>光电子技术与仪器</w:t>
      </w:r>
    </w:p>
    <w:p>
      <w:pPr>
        <w:spacing w:line="400" w:lineRule="exact"/>
        <w:ind w:firstLine="480" w:firstLineChars="200"/>
        <w:rPr>
          <w:bCs/>
          <w:sz w:val="24"/>
        </w:rPr>
      </w:pPr>
      <w:r>
        <w:rPr>
          <w:rFonts w:hint="eastAsia"/>
          <w:bCs/>
          <w:sz w:val="24"/>
        </w:rPr>
        <w:t>本研究方向主要针对光电子器件及其在微纳传感与精密测量领域的应用为研究背景，研究内容包括：基于纳米光波导和光学微腔的微光机电陀螺和芯片原子钟等微器件，以及基于微纳制造和光学干涉方法的光纤压力、振动和角速度传感器件、光离子化和红外吸收的硅微多气体传感器和瓦斯报警器、基于激光拉曼光谱仪与调制技术相结合的应力测试仪器、基于红外光干涉技术的高深宽比微纳器件形貌无损测试方法和仪器系统等。</w:t>
      </w:r>
    </w:p>
    <w:p>
      <w:pPr>
        <w:spacing w:line="400" w:lineRule="exact"/>
        <w:ind w:firstLine="480" w:firstLineChars="200"/>
        <w:rPr>
          <w:bCs/>
          <w:sz w:val="24"/>
        </w:rPr>
      </w:pPr>
    </w:p>
    <w:p>
      <w:pPr>
        <w:spacing w:line="400" w:lineRule="exact"/>
        <w:ind w:firstLine="480" w:firstLineChars="200"/>
        <w:rPr>
          <w:bCs/>
          <w:sz w:val="24"/>
        </w:rPr>
      </w:pPr>
    </w:p>
    <w:p>
      <w:pPr>
        <w:spacing w:line="400" w:lineRule="exact"/>
        <w:ind w:firstLine="480" w:firstLineChars="200"/>
        <w:rPr>
          <w:bCs/>
          <w:sz w:val="24"/>
        </w:rPr>
      </w:pPr>
    </w:p>
    <w:p>
      <w:pPr>
        <w:spacing w:beforeLines="50" w:afterLines="50" w:line="400" w:lineRule="exact"/>
        <w:rPr>
          <w:b/>
          <w:sz w:val="24"/>
        </w:rPr>
      </w:pPr>
      <w:r>
        <w:rPr>
          <w:rFonts w:hint="eastAsia" w:eastAsia="黑体"/>
          <w:b/>
          <w:bCs/>
          <w:sz w:val="24"/>
        </w:rPr>
        <w:t>五、课程设置</w:t>
      </w:r>
    </w:p>
    <w:tbl>
      <w:tblPr>
        <w:tblStyle w:val="4"/>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
        <w:gridCol w:w="1328"/>
        <w:gridCol w:w="2638"/>
        <w:gridCol w:w="540"/>
        <w:gridCol w:w="575"/>
        <w:gridCol w:w="530"/>
        <w:gridCol w:w="775"/>
        <w:gridCol w:w="775"/>
        <w:gridCol w:w="776"/>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354" w:type="dxa"/>
            <w:tcMar>
              <w:left w:w="0" w:type="dxa"/>
              <w:right w:w="0" w:type="dxa"/>
            </w:tcMar>
            <w:textDirection w:val="tbRlV"/>
            <w:vAlign w:val="center"/>
          </w:tcPr>
          <w:p>
            <w:pPr>
              <w:spacing w:line="260" w:lineRule="exact"/>
              <w:ind w:left="113" w:right="113"/>
              <w:jc w:val="center"/>
              <w:rPr>
                <w:rFonts w:ascii="Times New Roman" w:hAnsi="Times New Roman" w:eastAsia="黑体" w:cs="Times New Roman"/>
                <w:sz w:val="24"/>
                <w:szCs w:val="24"/>
              </w:rPr>
            </w:pPr>
          </w:p>
        </w:tc>
        <w:tc>
          <w:tcPr>
            <w:tcW w:w="1328" w:type="dxa"/>
            <w:vAlign w:val="center"/>
          </w:tcPr>
          <w:p>
            <w:pPr>
              <w:spacing w:line="26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类别</w:t>
            </w:r>
          </w:p>
        </w:tc>
        <w:tc>
          <w:tcPr>
            <w:tcW w:w="2638" w:type="dxa"/>
            <w:vAlign w:val="center"/>
          </w:tcPr>
          <w:p>
            <w:pPr>
              <w:spacing w:line="26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课程名称</w:t>
            </w:r>
          </w:p>
        </w:tc>
        <w:tc>
          <w:tcPr>
            <w:tcW w:w="540" w:type="dxa"/>
            <w:tcMar>
              <w:left w:w="0" w:type="dxa"/>
              <w:right w:w="0" w:type="dxa"/>
            </w:tcMar>
            <w:vAlign w:val="center"/>
          </w:tcPr>
          <w:p>
            <w:pPr>
              <w:spacing w:line="260" w:lineRule="exact"/>
              <w:jc w:val="center"/>
              <w:rPr>
                <w:rFonts w:ascii="Times New Roman" w:hAnsi="Times New Roman" w:eastAsia="宋体" w:cs="Times New Roman"/>
                <w:b/>
                <w:spacing w:val="-20"/>
                <w:szCs w:val="21"/>
              </w:rPr>
            </w:pPr>
            <w:r>
              <w:rPr>
                <w:rFonts w:hint="eastAsia" w:ascii="Times New Roman" w:hAnsi="Times New Roman" w:eastAsia="宋体" w:cs="Times New Roman"/>
                <w:b/>
                <w:spacing w:val="-20"/>
                <w:szCs w:val="21"/>
              </w:rPr>
              <w:t>总学时</w:t>
            </w:r>
          </w:p>
        </w:tc>
        <w:tc>
          <w:tcPr>
            <w:tcW w:w="575" w:type="dxa"/>
            <w:tcMar>
              <w:left w:w="0" w:type="dxa"/>
              <w:right w:w="0" w:type="dxa"/>
            </w:tcMar>
            <w:vAlign w:val="center"/>
          </w:tcPr>
          <w:p>
            <w:pPr>
              <w:spacing w:line="26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授课学时</w:t>
            </w:r>
          </w:p>
        </w:tc>
        <w:tc>
          <w:tcPr>
            <w:tcW w:w="530" w:type="dxa"/>
            <w:vAlign w:val="center"/>
          </w:tcPr>
          <w:p>
            <w:pPr>
              <w:spacing w:line="26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学分</w:t>
            </w:r>
          </w:p>
        </w:tc>
        <w:tc>
          <w:tcPr>
            <w:tcW w:w="775" w:type="dxa"/>
            <w:vAlign w:val="center"/>
          </w:tcPr>
          <w:p>
            <w:pPr>
              <w:spacing w:line="26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开课学期</w:t>
            </w:r>
          </w:p>
        </w:tc>
        <w:tc>
          <w:tcPr>
            <w:tcW w:w="775" w:type="dxa"/>
            <w:vAlign w:val="center"/>
          </w:tcPr>
          <w:p>
            <w:pPr>
              <w:spacing w:line="26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授课方式</w:t>
            </w:r>
          </w:p>
        </w:tc>
        <w:tc>
          <w:tcPr>
            <w:tcW w:w="776" w:type="dxa"/>
            <w:vAlign w:val="center"/>
          </w:tcPr>
          <w:p>
            <w:pPr>
              <w:spacing w:line="26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考核方式</w:t>
            </w:r>
          </w:p>
        </w:tc>
        <w:tc>
          <w:tcPr>
            <w:tcW w:w="713" w:type="dxa"/>
            <w:vAlign w:val="center"/>
          </w:tcPr>
          <w:p>
            <w:pPr>
              <w:spacing w:line="26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354" w:type="dxa"/>
            <w:vMerge w:val="restart"/>
            <w:tcMar>
              <w:left w:w="0" w:type="dxa"/>
              <w:right w:w="0" w:type="dxa"/>
            </w:tcMar>
            <w:textDirection w:val="tbRlV"/>
          </w:tcPr>
          <w:p>
            <w:pPr>
              <w:ind w:left="113" w:right="113"/>
              <w:jc w:val="center"/>
              <w:rPr>
                <w:rFonts w:ascii="Times New Roman" w:hAnsi="Times New Roman" w:eastAsia="宋体" w:cs="Times New Roman"/>
                <w:szCs w:val="24"/>
              </w:rPr>
            </w:pPr>
            <w:r>
              <w:rPr>
                <w:rFonts w:hint="eastAsia" w:ascii="Times New Roman" w:hAnsi="Times New Roman" w:eastAsia="宋体" w:cs="Times New Roman"/>
                <w:szCs w:val="24"/>
              </w:rPr>
              <w:t>必修课（19学分）</w:t>
            </w:r>
          </w:p>
        </w:tc>
        <w:tc>
          <w:tcPr>
            <w:tcW w:w="1328"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公共基础课</w:t>
            </w:r>
          </w:p>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w:t>
            </w:r>
            <w:r>
              <w:rPr>
                <w:rFonts w:ascii="Times New Roman" w:hAnsi="Times New Roman" w:eastAsia="宋体" w:cs="Times New Roman"/>
                <w:szCs w:val="24"/>
              </w:rPr>
              <w:t>5</w:t>
            </w:r>
            <w:r>
              <w:rPr>
                <w:rFonts w:hint="eastAsia" w:ascii="Times New Roman" w:hAnsi="Times New Roman" w:eastAsia="宋体" w:cs="Times New Roman"/>
                <w:szCs w:val="24"/>
              </w:rPr>
              <w:t>学分）</w:t>
            </w:r>
          </w:p>
        </w:tc>
        <w:tc>
          <w:tcPr>
            <w:tcW w:w="2638" w:type="dxa"/>
            <w:vAlign w:val="center"/>
          </w:tcPr>
          <w:p>
            <w:pPr>
              <w:spacing w:line="260" w:lineRule="exact"/>
              <w:rPr>
                <w:rFonts w:ascii="Times New Roman" w:hAnsi="Times New Roman" w:eastAsia="宋体" w:cs="Times New Roman"/>
                <w:szCs w:val="24"/>
              </w:rPr>
            </w:pPr>
            <w:r>
              <w:rPr>
                <w:rFonts w:ascii="Times New Roman" w:hAnsi="Times New Roman" w:eastAsia="宋体" w:cs="Times New Roman"/>
                <w:szCs w:val="24"/>
              </w:rPr>
              <w:t>中国马克思主义与当代</w:t>
            </w:r>
          </w:p>
          <w:p>
            <w:pPr>
              <w:spacing w:line="260" w:lineRule="exact"/>
              <w:rPr>
                <w:rFonts w:ascii="Times New Roman" w:hAnsi="Times New Roman" w:eastAsia="宋体" w:cs="Times New Roman"/>
                <w:szCs w:val="24"/>
              </w:rPr>
            </w:pPr>
            <w:r>
              <w:rPr>
                <w:rFonts w:hint="eastAsia" w:ascii="Times New Roman" w:hAnsi="Times New Roman" w:eastAsia="宋体" w:cs="Times New Roman"/>
                <w:szCs w:val="24"/>
              </w:rPr>
              <w:t>第一外语</w:t>
            </w:r>
          </w:p>
        </w:tc>
        <w:tc>
          <w:tcPr>
            <w:tcW w:w="540"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40</w:t>
            </w:r>
          </w:p>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60</w:t>
            </w:r>
          </w:p>
        </w:tc>
        <w:tc>
          <w:tcPr>
            <w:tcW w:w="575"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40</w:t>
            </w:r>
          </w:p>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60</w:t>
            </w:r>
          </w:p>
        </w:tc>
        <w:tc>
          <w:tcPr>
            <w:tcW w:w="530"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2</w:t>
            </w:r>
          </w:p>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3</w:t>
            </w:r>
          </w:p>
        </w:tc>
        <w:tc>
          <w:tcPr>
            <w:tcW w:w="775" w:type="dxa"/>
            <w:vAlign w:val="center"/>
          </w:tcPr>
          <w:p>
            <w:pPr>
              <w:spacing w:line="260" w:lineRule="exact"/>
              <w:jc w:val="center"/>
              <w:rPr>
                <w:rFonts w:ascii="Times New Roman" w:hAnsi="Times New Roman" w:eastAsia="宋体" w:cs="Times New Roman"/>
                <w:color w:val="FF0000"/>
                <w:szCs w:val="24"/>
              </w:rPr>
            </w:pPr>
            <w:r>
              <w:rPr>
                <w:rFonts w:hint="eastAsia" w:ascii="Times New Roman" w:hAnsi="Times New Roman" w:eastAsia="宋体" w:cs="Times New Roman"/>
                <w:color w:val="auto"/>
                <w:szCs w:val="24"/>
              </w:rPr>
              <w:t>1</w:t>
            </w:r>
          </w:p>
        </w:tc>
        <w:tc>
          <w:tcPr>
            <w:tcW w:w="775"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讲授</w:t>
            </w:r>
          </w:p>
        </w:tc>
        <w:tc>
          <w:tcPr>
            <w:tcW w:w="776"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考试</w:t>
            </w:r>
          </w:p>
        </w:tc>
        <w:tc>
          <w:tcPr>
            <w:tcW w:w="713" w:type="dxa"/>
            <w:vAlign w:val="center"/>
          </w:tcPr>
          <w:p>
            <w:pPr>
              <w:widowControl/>
              <w:spacing w:line="260" w:lineRule="exact"/>
              <w:jc w:val="cente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354" w:type="dxa"/>
            <w:vMerge w:val="continue"/>
            <w:tcMar>
              <w:left w:w="0" w:type="dxa"/>
              <w:right w:w="0" w:type="dxa"/>
            </w:tcMar>
            <w:textDirection w:val="tbRlV"/>
          </w:tcPr>
          <w:p>
            <w:pPr>
              <w:ind w:left="113" w:right="113"/>
              <w:rPr>
                <w:rFonts w:ascii="Times New Roman" w:hAnsi="Times New Roman" w:eastAsia="宋体" w:cs="Times New Roman"/>
                <w:szCs w:val="24"/>
              </w:rPr>
            </w:pPr>
          </w:p>
        </w:tc>
        <w:tc>
          <w:tcPr>
            <w:tcW w:w="1328"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基础理论课</w:t>
            </w:r>
          </w:p>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（4学分）</w:t>
            </w:r>
          </w:p>
        </w:tc>
        <w:tc>
          <w:tcPr>
            <w:tcW w:w="2638" w:type="dxa"/>
            <w:vAlign w:val="center"/>
          </w:tcPr>
          <w:p>
            <w:pPr>
              <w:autoSpaceDE w:val="0"/>
              <w:autoSpaceDN w:val="0"/>
              <w:adjustRightInd w:val="0"/>
              <w:spacing w:line="240" w:lineRule="exact"/>
              <w:rPr>
                <w:rFonts w:ascii="Times New Roman" w:hAnsi="Times New Roman" w:eastAsia="宋体" w:cs="宋体"/>
                <w:szCs w:val="21"/>
                <w:lang w:val="zh-CN"/>
              </w:rPr>
            </w:pPr>
            <w:r>
              <w:rPr>
                <w:rFonts w:hint="eastAsia" w:ascii="Times New Roman" w:hAnsi="Times New Roman" w:eastAsia="宋体" w:cs="宋体"/>
                <w:szCs w:val="21"/>
                <w:lang w:val="zh-CN"/>
              </w:rPr>
              <w:t>泛函分析</w:t>
            </w:r>
          </w:p>
          <w:p>
            <w:pPr>
              <w:autoSpaceDE w:val="0"/>
              <w:autoSpaceDN w:val="0"/>
              <w:adjustRightInd w:val="0"/>
              <w:spacing w:line="240" w:lineRule="exact"/>
              <w:rPr>
                <w:rFonts w:ascii="Times New Roman" w:hAnsi="Times New Roman" w:eastAsia="宋体" w:cs="宋体"/>
                <w:szCs w:val="21"/>
                <w:lang w:val="zh-CN"/>
              </w:rPr>
            </w:pPr>
            <w:r>
              <w:rPr>
                <w:rFonts w:hint="eastAsia" w:ascii="Times New Roman" w:hAnsi="Times New Roman" w:eastAsia="宋体" w:cs="宋体"/>
                <w:szCs w:val="21"/>
                <w:lang w:val="zh-CN"/>
              </w:rPr>
              <w:t>建模与仿真</w:t>
            </w:r>
          </w:p>
          <w:p>
            <w:pPr>
              <w:autoSpaceDE w:val="0"/>
              <w:autoSpaceDN w:val="0"/>
              <w:adjustRightInd w:val="0"/>
              <w:spacing w:line="240" w:lineRule="exact"/>
              <w:rPr>
                <w:rFonts w:ascii="Times New Roman" w:hAnsi="Times New Roman" w:eastAsia="宋体" w:cs="宋体"/>
                <w:szCs w:val="21"/>
                <w:lang w:val="zh-CN"/>
              </w:rPr>
            </w:pPr>
            <w:r>
              <w:rPr>
                <w:rFonts w:hint="eastAsia" w:ascii="Times New Roman" w:hAnsi="Times New Roman" w:eastAsia="宋体" w:cs="宋体"/>
                <w:szCs w:val="21"/>
                <w:lang w:val="zh-CN"/>
              </w:rPr>
              <w:t>弹性力学</w:t>
            </w:r>
          </w:p>
        </w:tc>
        <w:tc>
          <w:tcPr>
            <w:tcW w:w="540" w:type="dxa"/>
            <w:vAlign w:val="center"/>
          </w:tcPr>
          <w:p>
            <w:pPr>
              <w:spacing w:line="240" w:lineRule="exact"/>
              <w:jc w:val="center"/>
              <w:rPr>
                <w:rFonts w:ascii="Times New Roman" w:hAnsi="Times New Roman" w:eastAsia="宋体" w:cs="宋体"/>
                <w:szCs w:val="21"/>
                <w:lang w:val="zh-CN"/>
              </w:rPr>
            </w:pPr>
            <w:r>
              <w:rPr>
                <w:rFonts w:ascii="Times New Roman" w:hAnsi="Times New Roman" w:eastAsia="宋体" w:cs="宋体"/>
                <w:szCs w:val="21"/>
                <w:lang w:val="zh-CN"/>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lang w:val="zh-CN"/>
              </w:rPr>
            </w:pPr>
            <w:r>
              <w:rPr>
                <w:rFonts w:hint="eastAsia" w:ascii="Times New Roman" w:hAnsi="Times New Roman" w:eastAsia="宋体" w:cs="Times New Roman"/>
                <w:szCs w:val="21"/>
              </w:rPr>
              <w:t>40</w:t>
            </w:r>
          </w:p>
        </w:tc>
        <w:tc>
          <w:tcPr>
            <w:tcW w:w="575" w:type="dxa"/>
            <w:vAlign w:val="center"/>
          </w:tcPr>
          <w:p>
            <w:pPr>
              <w:spacing w:line="240" w:lineRule="exact"/>
              <w:jc w:val="center"/>
              <w:rPr>
                <w:rFonts w:ascii="Times New Roman" w:hAnsi="Times New Roman" w:eastAsia="宋体" w:cs="宋体"/>
                <w:szCs w:val="21"/>
                <w:lang w:val="zh-CN"/>
              </w:rPr>
            </w:pPr>
            <w:r>
              <w:rPr>
                <w:rFonts w:ascii="Times New Roman" w:hAnsi="Times New Roman" w:eastAsia="宋体" w:cs="宋体"/>
                <w:szCs w:val="21"/>
                <w:lang w:val="zh-CN"/>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lang w:val="zh-CN"/>
              </w:rPr>
            </w:pPr>
            <w:r>
              <w:rPr>
                <w:rFonts w:hint="eastAsia" w:ascii="Times New Roman" w:hAnsi="Times New Roman" w:eastAsia="宋体" w:cs="Times New Roman"/>
                <w:szCs w:val="21"/>
              </w:rPr>
              <w:t>40</w:t>
            </w:r>
          </w:p>
        </w:tc>
        <w:tc>
          <w:tcPr>
            <w:tcW w:w="53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宋体"/>
                <w:szCs w:val="21"/>
                <w:lang w:val="zh-CN"/>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lang w:val="zh-CN"/>
              </w:rPr>
            </w:pPr>
            <w:r>
              <w:rPr>
                <w:rFonts w:hint="eastAsia" w:ascii="Times New Roman" w:hAnsi="Times New Roman" w:eastAsia="宋体" w:cs="Times New Roman"/>
                <w:szCs w:val="21"/>
              </w:rPr>
              <w:t>2</w:t>
            </w:r>
          </w:p>
        </w:tc>
        <w:tc>
          <w:tcPr>
            <w:tcW w:w="775" w:type="dxa"/>
            <w:vAlign w:val="center"/>
          </w:tcPr>
          <w:p>
            <w:pPr>
              <w:spacing w:line="240" w:lineRule="exact"/>
              <w:jc w:val="center"/>
              <w:rPr>
                <w:rFonts w:hint="eastAsia" w:ascii="Times New Roman" w:hAnsi="Times New Roman" w:eastAsia="宋体" w:cs="宋体"/>
                <w:color w:val="FF0000"/>
                <w:szCs w:val="21"/>
                <w:lang w:val="zh-CN" w:eastAsia="zh-CN"/>
              </w:rPr>
            </w:pPr>
            <w:r>
              <w:rPr>
                <w:rFonts w:hint="eastAsia" w:ascii="Times New Roman" w:hAnsi="Times New Roman" w:eastAsia="宋体" w:cs="宋体"/>
                <w:color w:val="auto"/>
                <w:szCs w:val="21"/>
                <w:lang w:val="en-US" w:eastAsia="zh-CN"/>
              </w:rPr>
              <w:t>1</w:t>
            </w:r>
          </w:p>
        </w:tc>
        <w:tc>
          <w:tcPr>
            <w:tcW w:w="775" w:type="dxa"/>
            <w:vAlign w:val="center"/>
          </w:tcPr>
          <w:p>
            <w:pPr>
              <w:spacing w:line="240" w:lineRule="exact"/>
              <w:jc w:val="center"/>
              <w:rPr>
                <w:rFonts w:ascii="Times New Roman" w:hAnsi="Times New Roman" w:eastAsia="宋体" w:cs="宋体"/>
                <w:szCs w:val="21"/>
                <w:lang w:val="zh-CN"/>
              </w:rPr>
            </w:pPr>
            <w:r>
              <w:rPr>
                <w:rFonts w:hint="eastAsia" w:ascii="Times New Roman" w:hAnsi="Times New Roman" w:eastAsia="宋体" w:cs="Times New Roman"/>
                <w:szCs w:val="21"/>
              </w:rPr>
              <w:t>讲授</w:t>
            </w:r>
          </w:p>
        </w:tc>
        <w:tc>
          <w:tcPr>
            <w:tcW w:w="776" w:type="dxa"/>
            <w:vAlign w:val="center"/>
          </w:tcPr>
          <w:p>
            <w:pPr>
              <w:spacing w:line="240" w:lineRule="exact"/>
              <w:jc w:val="center"/>
              <w:rPr>
                <w:rFonts w:ascii="Times New Roman" w:hAnsi="Times New Roman" w:eastAsia="宋体" w:cs="宋体"/>
                <w:szCs w:val="21"/>
                <w:lang w:val="zh-CN"/>
              </w:rPr>
            </w:pPr>
            <w:r>
              <w:rPr>
                <w:rFonts w:hint="eastAsia" w:ascii="Times New Roman" w:hAnsi="Times New Roman" w:eastAsia="宋体" w:cs="Times New Roman"/>
                <w:szCs w:val="21"/>
              </w:rPr>
              <w:t>考试</w:t>
            </w:r>
          </w:p>
        </w:tc>
        <w:tc>
          <w:tcPr>
            <w:tcW w:w="713" w:type="dxa"/>
            <w:vAlign w:val="center"/>
          </w:tcPr>
          <w:p>
            <w:pPr>
              <w:spacing w:line="260" w:lineRule="exact"/>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354" w:type="dxa"/>
            <w:vMerge w:val="continue"/>
            <w:tcMar>
              <w:left w:w="0" w:type="dxa"/>
              <w:right w:w="0" w:type="dxa"/>
            </w:tcMar>
            <w:textDirection w:val="tbRlV"/>
          </w:tcPr>
          <w:p>
            <w:pPr>
              <w:ind w:left="113" w:right="113"/>
              <w:rPr>
                <w:rFonts w:ascii="Times New Roman" w:hAnsi="Times New Roman" w:eastAsia="宋体" w:cs="Times New Roman"/>
                <w:szCs w:val="24"/>
              </w:rPr>
            </w:pPr>
          </w:p>
        </w:tc>
        <w:tc>
          <w:tcPr>
            <w:tcW w:w="1328"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专业基础课</w:t>
            </w:r>
          </w:p>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w:t>
            </w:r>
            <w:r>
              <w:rPr>
                <w:rFonts w:hint="eastAsia" w:ascii="Times New Roman" w:hAnsi="Times New Roman" w:eastAsia="宋体" w:cs="Times New Roman"/>
                <w:color w:val="auto"/>
                <w:szCs w:val="24"/>
              </w:rPr>
              <w:t>4</w:t>
            </w:r>
            <w:r>
              <w:rPr>
                <w:rFonts w:hint="eastAsia" w:ascii="Times New Roman" w:hAnsi="Times New Roman" w:eastAsia="宋体" w:cs="Times New Roman"/>
                <w:szCs w:val="24"/>
              </w:rPr>
              <w:t>学分）</w:t>
            </w:r>
          </w:p>
        </w:tc>
        <w:tc>
          <w:tcPr>
            <w:tcW w:w="2638" w:type="dxa"/>
            <w:vAlign w:val="center"/>
          </w:tcPr>
          <w:p>
            <w:pPr>
              <w:spacing w:line="240" w:lineRule="exact"/>
              <w:rPr>
                <w:rFonts w:ascii="Times New Roman" w:hAnsi="Times New Roman" w:eastAsia="宋体" w:cs="Times New Roman"/>
                <w:color w:val="000000" w:themeColor="text1"/>
                <w:szCs w:val="21"/>
              </w:rPr>
            </w:pPr>
          </w:p>
          <w:p>
            <w:pPr>
              <w:spacing w:line="240" w:lineRule="exact"/>
              <w:rPr>
                <w:rFonts w:ascii="Times New Roman" w:hAnsi="Times New Roman" w:eastAsia="宋体" w:cs="Times New Roman"/>
                <w:color w:val="FF0000"/>
                <w:szCs w:val="21"/>
              </w:rPr>
            </w:pPr>
            <w:r>
              <w:rPr>
                <w:rFonts w:hint="eastAsia" w:ascii="Times New Roman" w:hAnsi="Times New Roman" w:eastAsia="宋体" w:cs="Times New Roman"/>
                <w:color w:val="000000" w:themeColor="text1"/>
                <w:szCs w:val="21"/>
              </w:rPr>
              <w:t>半导体物理</w:t>
            </w:r>
          </w:p>
          <w:p>
            <w:pPr>
              <w:spacing w:line="240" w:lineRule="exact"/>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新型传感器技术</w:t>
            </w:r>
          </w:p>
          <w:p>
            <w:pPr>
              <w:spacing w:line="240" w:lineRule="exact"/>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微电子机械系统</w:t>
            </w:r>
          </w:p>
          <w:p>
            <w:pPr>
              <w:spacing w:line="240" w:lineRule="exact"/>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微系统技术</w:t>
            </w:r>
          </w:p>
          <w:p>
            <w:pPr>
              <w:spacing w:line="240" w:lineRule="exact"/>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信号处理理论与方法</w:t>
            </w:r>
          </w:p>
          <w:p>
            <w:pPr>
              <w:spacing w:line="240" w:lineRule="exact"/>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电路与系统设计自动化</w:t>
            </w:r>
          </w:p>
          <w:p>
            <w:pPr>
              <w:spacing w:line="240" w:lineRule="exact"/>
              <w:rPr>
                <w:rFonts w:ascii="Times New Roman" w:hAnsi="Times New Roman" w:eastAsia="宋体" w:cs="Times New Roman"/>
                <w:szCs w:val="21"/>
              </w:rPr>
            </w:pPr>
          </w:p>
        </w:tc>
        <w:tc>
          <w:tcPr>
            <w:tcW w:w="540" w:type="dxa"/>
            <w:vAlign w:val="center"/>
          </w:tcPr>
          <w:p>
            <w:pPr>
              <w:spacing w:line="240" w:lineRule="exact"/>
              <w:ind w:firstLine="105" w:firstLineChars="50"/>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tc>
        <w:tc>
          <w:tcPr>
            <w:tcW w:w="575"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0</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530" w:type="dxa"/>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775" w:type="dxa"/>
            <w:vAlign w:val="center"/>
          </w:tcPr>
          <w:p>
            <w:pPr>
              <w:spacing w:line="240" w:lineRule="exact"/>
              <w:jc w:val="center"/>
              <w:rPr>
                <w:rFonts w:hint="eastAsia" w:ascii="Times New Roman" w:hAnsi="Times New Roman" w:eastAsia="宋体" w:cs="Times New Roman"/>
                <w:color w:val="FF0000"/>
                <w:szCs w:val="21"/>
                <w:lang w:eastAsia="zh-CN"/>
              </w:rPr>
            </w:pPr>
            <w:r>
              <w:rPr>
                <w:rFonts w:hint="eastAsia" w:ascii="Times New Roman" w:hAnsi="Times New Roman" w:eastAsia="宋体" w:cs="Times New Roman"/>
                <w:color w:val="auto"/>
                <w:szCs w:val="21"/>
                <w:lang w:val="en-US" w:eastAsia="zh-CN"/>
              </w:rPr>
              <w:t>2</w:t>
            </w:r>
          </w:p>
        </w:tc>
        <w:tc>
          <w:tcPr>
            <w:tcW w:w="775" w:type="dxa"/>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讲辅</w:t>
            </w:r>
          </w:p>
        </w:tc>
        <w:tc>
          <w:tcPr>
            <w:tcW w:w="776" w:type="dxa"/>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考试</w:t>
            </w:r>
          </w:p>
        </w:tc>
        <w:tc>
          <w:tcPr>
            <w:tcW w:w="713" w:type="dxa"/>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354" w:type="dxa"/>
            <w:vMerge w:val="continue"/>
            <w:tcMar>
              <w:left w:w="0" w:type="dxa"/>
              <w:right w:w="0" w:type="dxa"/>
            </w:tcMar>
            <w:textDirection w:val="tbRlV"/>
          </w:tcPr>
          <w:p>
            <w:pPr>
              <w:ind w:left="113" w:right="113"/>
              <w:rPr>
                <w:rFonts w:ascii="Times New Roman" w:hAnsi="Times New Roman" w:eastAsia="宋体" w:cs="Times New Roman"/>
                <w:szCs w:val="24"/>
              </w:rPr>
            </w:pPr>
          </w:p>
        </w:tc>
        <w:tc>
          <w:tcPr>
            <w:tcW w:w="1328"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硕士阶段核心课程（</w:t>
            </w:r>
            <w:r>
              <w:rPr>
                <w:rFonts w:hint="eastAsia" w:ascii="Times New Roman" w:hAnsi="Times New Roman" w:eastAsia="宋体" w:cs="Times New Roman"/>
                <w:color w:val="auto"/>
                <w:szCs w:val="24"/>
              </w:rPr>
              <w:t>6</w:t>
            </w:r>
            <w:r>
              <w:rPr>
                <w:rFonts w:hint="eastAsia" w:ascii="Times New Roman" w:hAnsi="Times New Roman" w:eastAsia="宋体" w:cs="Times New Roman"/>
                <w:szCs w:val="24"/>
              </w:rPr>
              <w:t>学分）</w:t>
            </w:r>
          </w:p>
        </w:tc>
        <w:tc>
          <w:tcPr>
            <w:tcW w:w="2638" w:type="dxa"/>
            <w:vAlign w:val="center"/>
          </w:tcPr>
          <w:p>
            <w:pPr>
              <w:spacing w:line="240" w:lineRule="exact"/>
              <w:rPr>
                <w:rFonts w:ascii="Times New Roman" w:hAnsi="Times New Roman" w:eastAsia="宋体" w:cs="Times New Roman"/>
                <w:color w:val="FF0000"/>
                <w:szCs w:val="21"/>
              </w:rPr>
            </w:pPr>
            <w:r>
              <w:rPr>
                <w:rFonts w:hint="eastAsia" w:ascii="Times New Roman" w:hAnsi="Times New Roman" w:eastAsia="宋体" w:cs="Times New Roman"/>
                <w:szCs w:val="21"/>
              </w:rPr>
              <w:t>功能材料</w:t>
            </w:r>
          </w:p>
          <w:p>
            <w:pPr>
              <w:spacing w:line="240" w:lineRule="exact"/>
              <w:rPr>
                <w:rFonts w:ascii="宋体" w:hAnsi="宋体" w:eastAsia="宋体" w:cs="Times New Roman"/>
                <w:szCs w:val="21"/>
              </w:rPr>
            </w:pPr>
            <w:r>
              <w:rPr>
                <w:rFonts w:ascii="宋体" w:hAnsi="宋体" w:eastAsia="宋体" w:cs="Times New Roman"/>
                <w:szCs w:val="21"/>
              </w:rPr>
              <w:t>高速数字电路设计</w:t>
            </w:r>
          </w:p>
          <w:p>
            <w:pPr>
              <w:spacing w:line="240" w:lineRule="exact"/>
              <w:rPr>
                <w:rFonts w:ascii="Times New Roman" w:hAnsi="Times New Roman" w:eastAsia="宋体" w:cs="Times New Roman"/>
                <w:color w:val="000000" w:themeColor="text1"/>
                <w:szCs w:val="21"/>
              </w:rPr>
            </w:pPr>
            <w:r>
              <w:rPr>
                <w:rFonts w:hint="eastAsia" w:ascii="宋体" w:hAnsi="宋体" w:eastAsia="宋体" w:cs="Times New Roman"/>
                <w:szCs w:val="21"/>
              </w:rPr>
              <w:t>光电子技术</w:t>
            </w:r>
          </w:p>
        </w:tc>
        <w:tc>
          <w:tcPr>
            <w:tcW w:w="540" w:type="dxa"/>
            <w:vAlign w:val="center"/>
          </w:tcPr>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40</w:t>
            </w:r>
          </w:p>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40</w:t>
            </w:r>
          </w:p>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40</w:t>
            </w:r>
          </w:p>
        </w:tc>
        <w:tc>
          <w:tcPr>
            <w:tcW w:w="575" w:type="dxa"/>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p>
            <w:pPr>
              <w:spacing w:line="240" w:lineRule="exact"/>
              <w:jc w:val="center"/>
              <w:rPr>
                <w:rFonts w:ascii="Times New Roman" w:hAnsi="Times New Roman" w:eastAsia="宋体" w:cs="Times New Roman"/>
                <w:szCs w:val="21"/>
              </w:rPr>
            </w:pPr>
            <w:bookmarkStart w:id="0" w:name="_GoBack"/>
            <w:bookmarkEnd w:id="0"/>
            <w:r>
              <w:rPr>
                <w:rFonts w:hint="eastAsia" w:ascii="Times New Roman" w:hAnsi="Times New Roman" w:eastAsia="宋体" w:cs="Times New Roman"/>
                <w:szCs w:val="21"/>
              </w:rPr>
              <w:t>20</w:t>
            </w:r>
          </w:p>
        </w:tc>
        <w:tc>
          <w:tcPr>
            <w:tcW w:w="530" w:type="dxa"/>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775" w:type="dxa"/>
            <w:vAlign w:val="center"/>
          </w:tcPr>
          <w:p>
            <w:pPr>
              <w:spacing w:line="240" w:lineRule="exact"/>
              <w:jc w:val="center"/>
              <w:rPr>
                <w:rFonts w:hint="eastAsia" w:ascii="Times New Roman" w:hAnsi="Times New Roman" w:eastAsia="宋体" w:cs="Times New Roman"/>
                <w:color w:val="FF0000"/>
                <w:szCs w:val="21"/>
                <w:lang w:eastAsia="zh-CN"/>
              </w:rPr>
            </w:pPr>
            <w:r>
              <w:rPr>
                <w:rFonts w:hint="eastAsia" w:ascii="Times New Roman" w:hAnsi="Times New Roman" w:eastAsia="宋体" w:cs="Times New Roman"/>
                <w:color w:val="auto"/>
                <w:szCs w:val="21"/>
                <w:lang w:val="en-US" w:eastAsia="zh-CN"/>
              </w:rPr>
              <w:t>2</w:t>
            </w:r>
          </w:p>
        </w:tc>
        <w:tc>
          <w:tcPr>
            <w:tcW w:w="775" w:type="dxa"/>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讲辅</w:t>
            </w:r>
          </w:p>
        </w:tc>
        <w:tc>
          <w:tcPr>
            <w:tcW w:w="776" w:type="dxa"/>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考试</w:t>
            </w:r>
          </w:p>
        </w:tc>
        <w:tc>
          <w:tcPr>
            <w:tcW w:w="713" w:type="dxa"/>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54" w:type="dxa"/>
            <w:vMerge w:val="restart"/>
            <w:tcMar>
              <w:left w:w="0" w:type="dxa"/>
              <w:right w:w="0" w:type="dxa"/>
            </w:tcMar>
            <w:textDirection w:val="tbRlV"/>
          </w:tcPr>
          <w:p>
            <w:pPr>
              <w:ind w:left="113" w:right="113"/>
              <w:jc w:val="center"/>
              <w:rPr>
                <w:rFonts w:ascii="Times New Roman" w:hAnsi="Times New Roman" w:eastAsia="宋体" w:cs="Times New Roman"/>
                <w:szCs w:val="24"/>
              </w:rPr>
            </w:pPr>
            <w:r>
              <w:rPr>
                <w:rFonts w:hint="eastAsia" w:ascii="Times New Roman" w:hAnsi="Times New Roman" w:eastAsia="宋体" w:cs="Times New Roman"/>
                <w:szCs w:val="24"/>
              </w:rPr>
              <w:t>选修课</w:t>
            </w:r>
            <w:r>
              <w:rPr>
                <w:rFonts w:hint="eastAsia" w:ascii="Times New Roman" w:hAnsi="Times New Roman" w:eastAsia="宋体" w:cs="Times New Roman"/>
                <w:spacing w:val="-12"/>
                <w:szCs w:val="24"/>
              </w:rPr>
              <w:t>（</w:t>
            </w:r>
            <w:r>
              <w:rPr>
                <w:rFonts w:hint="eastAsia" w:ascii="Times New Roman" w:hAnsi="Times New Roman" w:eastAsia="宋体" w:cs="Times New Roman"/>
                <w:spacing w:val="-12"/>
                <w:szCs w:val="24"/>
                <w:lang w:val="en-US" w:eastAsia="zh-CN"/>
              </w:rPr>
              <w:t>6</w:t>
            </w:r>
            <w:r>
              <w:rPr>
                <w:rFonts w:hint="eastAsia" w:ascii="Times New Roman" w:hAnsi="Times New Roman" w:eastAsia="宋体" w:cs="Times New Roman"/>
                <w:spacing w:val="-12"/>
                <w:szCs w:val="24"/>
              </w:rPr>
              <w:t>学分）</w:t>
            </w:r>
          </w:p>
        </w:tc>
        <w:tc>
          <w:tcPr>
            <w:tcW w:w="1328"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公共选修课</w:t>
            </w:r>
          </w:p>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（2学分）</w:t>
            </w:r>
          </w:p>
        </w:tc>
        <w:tc>
          <w:tcPr>
            <w:tcW w:w="2638" w:type="dxa"/>
            <w:vAlign w:val="center"/>
          </w:tcPr>
          <w:p>
            <w:pPr>
              <w:spacing w:line="260" w:lineRule="exact"/>
              <w:rPr>
                <w:rFonts w:ascii="Times New Roman" w:hAnsi="Times New Roman" w:eastAsia="宋体" w:cs="Times New Roman"/>
                <w:szCs w:val="24"/>
              </w:rPr>
            </w:pPr>
            <w:r>
              <w:rPr>
                <w:rFonts w:ascii="Times New Roman" w:hAnsi="Times New Roman" w:eastAsia="宋体" w:cs="Times New Roman"/>
                <w:szCs w:val="24"/>
              </w:rPr>
              <w:t>马克思主义经典著作选读</w:t>
            </w:r>
          </w:p>
        </w:tc>
        <w:tc>
          <w:tcPr>
            <w:tcW w:w="540"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40</w:t>
            </w:r>
          </w:p>
        </w:tc>
        <w:tc>
          <w:tcPr>
            <w:tcW w:w="575"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10</w:t>
            </w:r>
          </w:p>
        </w:tc>
        <w:tc>
          <w:tcPr>
            <w:tcW w:w="530"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2</w:t>
            </w:r>
          </w:p>
        </w:tc>
        <w:tc>
          <w:tcPr>
            <w:tcW w:w="775" w:type="dxa"/>
            <w:vAlign w:val="center"/>
          </w:tcPr>
          <w:p>
            <w:pPr>
              <w:spacing w:line="260" w:lineRule="exact"/>
              <w:jc w:val="center"/>
              <w:rPr>
                <w:rFonts w:ascii="Times New Roman" w:hAnsi="Times New Roman" w:eastAsia="宋体" w:cs="Times New Roman"/>
                <w:color w:val="FF0000"/>
                <w:szCs w:val="24"/>
              </w:rPr>
            </w:pPr>
            <w:r>
              <w:rPr>
                <w:rFonts w:hint="eastAsia" w:ascii="Times New Roman" w:hAnsi="Times New Roman" w:eastAsia="宋体" w:cs="Times New Roman"/>
                <w:color w:val="auto"/>
                <w:szCs w:val="24"/>
              </w:rPr>
              <w:t>2</w:t>
            </w:r>
          </w:p>
        </w:tc>
        <w:tc>
          <w:tcPr>
            <w:tcW w:w="775"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自辅</w:t>
            </w:r>
          </w:p>
        </w:tc>
        <w:tc>
          <w:tcPr>
            <w:tcW w:w="776"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考查</w:t>
            </w:r>
          </w:p>
        </w:tc>
        <w:tc>
          <w:tcPr>
            <w:tcW w:w="713" w:type="dxa"/>
            <w:vAlign w:val="center"/>
          </w:tcPr>
          <w:p>
            <w:pPr>
              <w:widowControl/>
              <w:spacing w:line="260" w:lineRule="exact"/>
              <w:jc w:val="center"/>
              <w:rPr>
                <w:rFonts w:ascii="Times New Roman" w:hAnsi="Times New Roman" w:eastAsia="宋体" w:cs="Times New Roman"/>
                <w:color w:val="FF0000"/>
                <w:szCs w:val="24"/>
              </w:rPr>
            </w:pPr>
          </w:p>
          <w:p>
            <w:pPr>
              <w:spacing w:line="260" w:lineRule="exact"/>
              <w:jc w:val="cente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jc w:val="center"/>
        </w:trPr>
        <w:tc>
          <w:tcPr>
            <w:tcW w:w="354" w:type="dxa"/>
            <w:vMerge w:val="continue"/>
            <w:tcMar>
              <w:left w:w="0" w:type="dxa"/>
              <w:right w:w="0" w:type="dxa"/>
            </w:tcMar>
            <w:textDirection w:val="tbRlV"/>
          </w:tcPr>
          <w:p>
            <w:pPr>
              <w:ind w:left="113" w:right="113"/>
              <w:rPr>
                <w:rFonts w:ascii="Times New Roman" w:hAnsi="Times New Roman" w:eastAsia="宋体" w:cs="Times New Roman"/>
                <w:szCs w:val="24"/>
              </w:rPr>
            </w:pPr>
          </w:p>
        </w:tc>
        <w:tc>
          <w:tcPr>
            <w:tcW w:w="1328"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专业选修课</w:t>
            </w:r>
          </w:p>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w:t>
            </w:r>
            <w:r>
              <w:rPr>
                <w:rFonts w:hint="eastAsia" w:ascii="Times New Roman" w:hAnsi="Times New Roman" w:eastAsia="宋体" w:cs="Times New Roman"/>
                <w:szCs w:val="24"/>
                <w:lang w:val="en-US" w:eastAsia="zh-CN"/>
              </w:rPr>
              <w:t>4</w:t>
            </w:r>
            <w:r>
              <w:rPr>
                <w:rFonts w:hint="eastAsia" w:ascii="Times New Roman" w:hAnsi="Times New Roman" w:eastAsia="宋体" w:cs="Times New Roman"/>
                <w:szCs w:val="24"/>
              </w:rPr>
              <w:t>学分）</w:t>
            </w:r>
          </w:p>
        </w:tc>
        <w:tc>
          <w:tcPr>
            <w:tcW w:w="2638" w:type="dxa"/>
            <w:vAlign w:val="center"/>
          </w:tcPr>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现代数字系统设计</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嵌入式系统设计与实现</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光电功能薄膜</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现代光电测试技术</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微电子材料与工艺理论</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高等电磁场理论</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自动测试技术</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数据融合的理论及方法</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智能仪器及检测技术</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电子陶瓷</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半导体激光器</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纳米电子学与信息技术</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可编程逻辑器件原理和CAD</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信息科学前沿技术专题</w:t>
            </w:r>
          </w:p>
          <w:p>
            <w:pPr>
              <w:adjustRightInd w:val="0"/>
              <w:snapToGrid w:val="0"/>
              <w:spacing w:line="240" w:lineRule="exact"/>
              <w:rPr>
                <w:rFonts w:ascii="Times New Roman" w:hAnsi="Times New Roman" w:eastAsia="宋体" w:cs="Times New Roman"/>
                <w:szCs w:val="21"/>
              </w:rPr>
            </w:pPr>
            <w:r>
              <w:rPr>
                <w:rFonts w:hint="eastAsia" w:ascii="Times New Roman" w:hAnsi="Times New Roman" w:eastAsia="宋体" w:cs="Times New Roman"/>
                <w:szCs w:val="21"/>
              </w:rPr>
              <w:t>微波</w:t>
            </w:r>
            <w:r>
              <w:rPr>
                <w:rFonts w:ascii="Times New Roman" w:hAnsi="Times New Roman" w:eastAsia="宋体" w:cs="Times New Roman"/>
                <w:szCs w:val="21"/>
              </w:rPr>
              <w:t>技术与天线</w:t>
            </w:r>
          </w:p>
        </w:tc>
        <w:tc>
          <w:tcPr>
            <w:tcW w:w="540" w:type="dxa"/>
          </w:tcPr>
          <w:p>
            <w:pPr>
              <w:spacing w:line="240" w:lineRule="exact"/>
              <w:jc w:val="center"/>
              <w:rPr>
                <w:rFonts w:hint="eastAsia" w:ascii="Times New Roman" w:hAnsi="Times New Roman" w:eastAsia="宋体" w:cs="Times New Roman"/>
                <w:szCs w:val="21"/>
              </w:rPr>
            </w:pPr>
          </w:p>
          <w:p>
            <w:pPr>
              <w:spacing w:line="240" w:lineRule="exact"/>
              <w:jc w:val="center"/>
              <w:rPr>
                <w:rFonts w:hint="eastAsia" w:ascii="Times New Roman" w:hAnsi="Times New Roman" w:eastAsia="宋体" w:cs="Times New Roman"/>
                <w:szCs w:val="21"/>
              </w:rPr>
            </w:pP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40</w:t>
            </w:r>
          </w:p>
        </w:tc>
        <w:tc>
          <w:tcPr>
            <w:tcW w:w="575" w:type="dxa"/>
          </w:tcPr>
          <w:p>
            <w:pPr>
              <w:spacing w:line="240" w:lineRule="exact"/>
              <w:jc w:val="center"/>
              <w:rPr>
                <w:rFonts w:hint="eastAsia" w:ascii="Times New Roman" w:hAnsi="Times New Roman" w:eastAsia="宋体" w:cs="Times New Roman"/>
                <w:szCs w:val="21"/>
              </w:rPr>
            </w:pPr>
          </w:p>
          <w:p>
            <w:pPr>
              <w:spacing w:line="240" w:lineRule="exact"/>
              <w:jc w:val="center"/>
              <w:rPr>
                <w:rFonts w:hint="eastAsia" w:ascii="Times New Roman" w:hAnsi="Times New Roman" w:eastAsia="宋体" w:cs="Times New Roman"/>
                <w:szCs w:val="21"/>
              </w:rPr>
            </w:pP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w:t>
            </w:r>
          </w:p>
        </w:tc>
        <w:tc>
          <w:tcPr>
            <w:tcW w:w="530" w:type="dxa"/>
          </w:tcPr>
          <w:p>
            <w:pPr>
              <w:spacing w:line="240" w:lineRule="exact"/>
              <w:jc w:val="center"/>
              <w:rPr>
                <w:rFonts w:hint="eastAsia" w:ascii="Times New Roman" w:hAnsi="Times New Roman" w:eastAsia="宋体" w:cs="Times New Roman"/>
                <w:szCs w:val="21"/>
              </w:rPr>
            </w:pPr>
          </w:p>
          <w:p>
            <w:pPr>
              <w:spacing w:line="240" w:lineRule="exact"/>
              <w:jc w:val="center"/>
              <w:rPr>
                <w:rFonts w:hint="eastAsia" w:ascii="Times New Roman" w:hAnsi="Times New Roman" w:eastAsia="宋体" w:cs="Times New Roman"/>
                <w:szCs w:val="21"/>
              </w:rPr>
            </w:pP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775" w:type="dxa"/>
            <w:vAlign w:val="center"/>
          </w:tcPr>
          <w:p>
            <w:pPr>
              <w:spacing w:line="24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c>
          <w:tcPr>
            <w:tcW w:w="775"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自辅</w:t>
            </w:r>
          </w:p>
        </w:tc>
        <w:tc>
          <w:tcPr>
            <w:tcW w:w="776"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考查</w:t>
            </w:r>
          </w:p>
        </w:tc>
        <w:tc>
          <w:tcPr>
            <w:tcW w:w="713" w:type="dxa"/>
            <w:vAlign w:val="center"/>
          </w:tcPr>
          <w:p>
            <w:pPr>
              <w:spacing w:line="260" w:lineRule="exact"/>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354" w:type="dxa"/>
            <w:vMerge w:val="restart"/>
            <w:tcMar>
              <w:left w:w="0" w:type="dxa"/>
              <w:right w:w="0" w:type="dxa"/>
            </w:tcMar>
            <w:textDirection w:val="tbRlV"/>
          </w:tcPr>
          <w:p>
            <w:pPr>
              <w:ind w:left="113" w:right="113"/>
              <w:jc w:val="center"/>
              <w:rPr>
                <w:rFonts w:ascii="Times New Roman" w:hAnsi="Times New Roman" w:eastAsia="宋体" w:cs="Times New Roman"/>
                <w:spacing w:val="-20"/>
                <w:szCs w:val="21"/>
              </w:rPr>
            </w:pPr>
            <w:r>
              <w:rPr>
                <w:rFonts w:hint="eastAsia" w:ascii="Times New Roman" w:hAnsi="Times New Roman" w:eastAsia="宋体" w:cs="Times New Roman"/>
                <w:spacing w:val="-20"/>
                <w:szCs w:val="21"/>
              </w:rPr>
              <w:t>实践与创新环节（8学分）</w:t>
            </w:r>
          </w:p>
        </w:tc>
        <w:tc>
          <w:tcPr>
            <w:tcW w:w="1328"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实践活动</w:t>
            </w:r>
          </w:p>
          <w:p>
            <w:pPr>
              <w:spacing w:line="260" w:lineRule="exact"/>
              <w:rPr>
                <w:rFonts w:ascii="Times New Roman" w:hAnsi="Times New Roman" w:eastAsia="宋体" w:cs="Times New Roman"/>
                <w:szCs w:val="24"/>
              </w:rPr>
            </w:pPr>
            <w:r>
              <w:rPr>
                <w:rFonts w:hint="eastAsia" w:ascii="Times New Roman" w:hAnsi="Times New Roman" w:eastAsia="宋体" w:cs="Times New Roman"/>
                <w:szCs w:val="24"/>
              </w:rPr>
              <w:t>（3学分）</w:t>
            </w:r>
          </w:p>
        </w:tc>
        <w:tc>
          <w:tcPr>
            <w:tcW w:w="2638" w:type="dxa"/>
            <w:vAlign w:val="center"/>
          </w:tcPr>
          <w:p>
            <w:pPr>
              <w:spacing w:line="260" w:lineRule="exact"/>
              <w:rPr>
                <w:rFonts w:ascii="Times New Roman" w:hAnsi="Times New Roman" w:eastAsia="宋体" w:cs="Times New Roman"/>
                <w:szCs w:val="24"/>
              </w:rPr>
            </w:pPr>
            <w:r>
              <w:rPr>
                <w:rFonts w:ascii="Times New Roman" w:hAnsi="Times New Roman" w:eastAsia="宋体" w:cs="Times New Roman"/>
                <w:szCs w:val="24"/>
              </w:rPr>
              <w:t>文献综述及选题报告</w:t>
            </w:r>
          </w:p>
          <w:p>
            <w:pPr>
              <w:spacing w:line="260" w:lineRule="exact"/>
              <w:rPr>
                <w:rFonts w:ascii="Times New Roman" w:hAnsi="Times New Roman" w:eastAsia="宋体" w:cs="Times New Roman"/>
                <w:szCs w:val="24"/>
              </w:rPr>
            </w:pPr>
            <w:r>
              <w:rPr>
                <w:rFonts w:hint="eastAsia" w:ascii="Times New Roman" w:hAnsi="Times New Roman" w:eastAsia="宋体" w:cs="Times New Roman"/>
                <w:szCs w:val="24"/>
              </w:rPr>
              <w:t>社会实践</w:t>
            </w:r>
          </w:p>
          <w:p>
            <w:pPr>
              <w:spacing w:line="260" w:lineRule="exact"/>
              <w:rPr>
                <w:rFonts w:ascii="Times New Roman" w:hAnsi="Times New Roman" w:eastAsia="宋体" w:cs="Times New Roman"/>
                <w:szCs w:val="24"/>
              </w:rPr>
            </w:pPr>
            <w:r>
              <w:rPr>
                <w:rFonts w:hint="eastAsia" w:ascii="Times New Roman" w:hAnsi="Times New Roman" w:eastAsia="宋体" w:cs="Times New Roman"/>
                <w:szCs w:val="24"/>
              </w:rPr>
              <w:t>教学科研实践</w:t>
            </w:r>
          </w:p>
        </w:tc>
        <w:tc>
          <w:tcPr>
            <w:tcW w:w="540" w:type="dxa"/>
            <w:vAlign w:val="center"/>
          </w:tcPr>
          <w:p>
            <w:pPr>
              <w:spacing w:line="260" w:lineRule="exact"/>
              <w:jc w:val="center"/>
              <w:rPr>
                <w:rFonts w:ascii="Times New Roman" w:hAnsi="Times New Roman" w:eastAsia="宋体" w:cs="Times New Roman"/>
                <w:szCs w:val="24"/>
              </w:rPr>
            </w:pPr>
          </w:p>
          <w:p>
            <w:pPr>
              <w:spacing w:line="260" w:lineRule="exact"/>
              <w:jc w:val="center"/>
              <w:rPr>
                <w:rFonts w:ascii="Times New Roman" w:hAnsi="Times New Roman" w:eastAsia="宋体" w:cs="Times New Roman"/>
                <w:szCs w:val="24"/>
              </w:rPr>
            </w:pPr>
          </w:p>
          <w:p>
            <w:pPr>
              <w:spacing w:line="260" w:lineRule="exact"/>
              <w:jc w:val="center"/>
              <w:rPr>
                <w:rFonts w:ascii="Times New Roman" w:hAnsi="Times New Roman" w:eastAsia="宋体" w:cs="Times New Roman"/>
                <w:szCs w:val="24"/>
              </w:rPr>
            </w:pPr>
          </w:p>
        </w:tc>
        <w:tc>
          <w:tcPr>
            <w:tcW w:w="575" w:type="dxa"/>
            <w:vAlign w:val="center"/>
          </w:tcPr>
          <w:p>
            <w:pPr>
              <w:spacing w:line="260" w:lineRule="exact"/>
              <w:jc w:val="center"/>
              <w:rPr>
                <w:rFonts w:ascii="Times New Roman" w:hAnsi="Times New Roman" w:eastAsia="宋体" w:cs="Times New Roman"/>
                <w:szCs w:val="24"/>
              </w:rPr>
            </w:pPr>
          </w:p>
          <w:p>
            <w:pPr>
              <w:spacing w:line="260" w:lineRule="exact"/>
              <w:jc w:val="center"/>
              <w:rPr>
                <w:rFonts w:ascii="Times New Roman" w:hAnsi="Times New Roman" w:eastAsia="宋体" w:cs="Times New Roman"/>
                <w:szCs w:val="24"/>
              </w:rPr>
            </w:pPr>
          </w:p>
          <w:p>
            <w:pPr>
              <w:spacing w:line="260" w:lineRule="exact"/>
              <w:jc w:val="center"/>
              <w:rPr>
                <w:rFonts w:ascii="Times New Roman" w:hAnsi="Times New Roman" w:eastAsia="宋体" w:cs="Times New Roman"/>
                <w:szCs w:val="24"/>
              </w:rPr>
            </w:pPr>
          </w:p>
        </w:tc>
        <w:tc>
          <w:tcPr>
            <w:tcW w:w="530"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1</w:t>
            </w:r>
          </w:p>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1</w:t>
            </w:r>
          </w:p>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1</w:t>
            </w:r>
          </w:p>
        </w:tc>
        <w:tc>
          <w:tcPr>
            <w:tcW w:w="775" w:type="dxa"/>
            <w:vAlign w:val="center"/>
          </w:tcPr>
          <w:p>
            <w:pPr>
              <w:spacing w:line="260" w:lineRule="exact"/>
              <w:jc w:val="center"/>
              <w:rPr>
                <w:rFonts w:hint="eastAsia" w:ascii="Times New Roman" w:hAnsi="Times New Roman" w:eastAsia="宋体" w:cs="Times New Roman"/>
                <w:color w:val="FF0000"/>
                <w:szCs w:val="24"/>
                <w:lang w:eastAsia="zh-CN"/>
              </w:rPr>
            </w:pPr>
            <w:r>
              <w:rPr>
                <w:rFonts w:hint="eastAsia" w:ascii="Times New Roman" w:hAnsi="Times New Roman" w:eastAsia="宋体" w:cs="Times New Roman"/>
                <w:color w:val="auto"/>
                <w:szCs w:val="24"/>
                <w:lang w:val="en-US" w:eastAsia="zh-CN"/>
              </w:rPr>
              <w:t>1</w:t>
            </w:r>
          </w:p>
        </w:tc>
        <w:tc>
          <w:tcPr>
            <w:tcW w:w="775" w:type="dxa"/>
            <w:vAlign w:val="center"/>
          </w:tcPr>
          <w:p>
            <w:pPr>
              <w:spacing w:line="260" w:lineRule="exact"/>
              <w:rPr>
                <w:rFonts w:ascii="Times New Roman" w:hAnsi="Times New Roman" w:eastAsia="宋体" w:cs="Times New Roman"/>
                <w:szCs w:val="24"/>
              </w:rPr>
            </w:pPr>
            <w:r>
              <w:rPr>
                <w:rFonts w:hint="eastAsia" w:ascii="Times New Roman" w:hAnsi="Times New Roman" w:eastAsia="宋体" w:cs="Times New Roman"/>
                <w:szCs w:val="24"/>
              </w:rPr>
              <w:t>讲辅</w:t>
            </w:r>
          </w:p>
        </w:tc>
        <w:tc>
          <w:tcPr>
            <w:tcW w:w="776" w:type="dxa"/>
            <w:vAlign w:val="center"/>
          </w:tcPr>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考查</w:t>
            </w:r>
          </w:p>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考查</w:t>
            </w:r>
          </w:p>
          <w:p>
            <w:pPr>
              <w:spacing w:line="260" w:lineRule="exact"/>
              <w:jc w:val="center"/>
              <w:rPr>
                <w:rFonts w:ascii="Times New Roman" w:hAnsi="Times New Roman" w:eastAsia="宋体" w:cs="Times New Roman"/>
                <w:szCs w:val="24"/>
              </w:rPr>
            </w:pPr>
            <w:r>
              <w:rPr>
                <w:rFonts w:hint="eastAsia" w:ascii="Times New Roman" w:hAnsi="Times New Roman" w:eastAsia="宋体" w:cs="Times New Roman"/>
                <w:szCs w:val="24"/>
              </w:rPr>
              <w:t>考查</w:t>
            </w:r>
          </w:p>
        </w:tc>
        <w:tc>
          <w:tcPr>
            <w:tcW w:w="713" w:type="dxa"/>
            <w:vAlign w:val="center"/>
          </w:tcPr>
          <w:p>
            <w:pPr>
              <w:widowControl/>
              <w:spacing w:line="260" w:lineRule="exact"/>
              <w:jc w:val="center"/>
              <w:rPr>
                <w:rFonts w:ascii="Times New Roman" w:hAnsi="Times New Roman" w:eastAsia="宋体" w:cs="Times New Roman"/>
                <w:color w:val="FF0000"/>
                <w:szCs w:val="24"/>
              </w:rPr>
            </w:pPr>
          </w:p>
          <w:p>
            <w:pPr>
              <w:spacing w:line="260" w:lineRule="exact"/>
              <w:jc w:val="cente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354" w:type="dxa"/>
            <w:vMerge w:val="continue"/>
            <w:tcMar>
              <w:left w:w="0" w:type="dxa"/>
              <w:right w:w="0" w:type="dxa"/>
            </w:tcMar>
            <w:textDirection w:val="tbRlV"/>
          </w:tcPr>
          <w:p>
            <w:pPr>
              <w:ind w:left="113" w:right="113"/>
              <w:rPr>
                <w:rFonts w:ascii="Times New Roman" w:hAnsi="Times New Roman" w:eastAsia="宋体" w:cs="Times New Roman"/>
                <w:szCs w:val="24"/>
              </w:rPr>
            </w:pPr>
          </w:p>
        </w:tc>
        <w:tc>
          <w:tcPr>
            <w:tcW w:w="1328" w:type="dxa"/>
            <w:vAlign w:val="center"/>
          </w:tcPr>
          <w:p>
            <w:pPr>
              <w:spacing w:line="260" w:lineRule="exact"/>
              <w:jc w:val="center"/>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创新活动</w:t>
            </w:r>
          </w:p>
          <w:p>
            <w:pPr>
              <w:spacing w:line="260" w:lineRule="exact"/>
              <w:jc w:val="center"/>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（5学分）</w:t>
            </w:r>
          </w:p>
        </w:tc>
        <w:tc>
          <w:tcPr>
            <w:tcW w:w="2638" w:type="dxa"/>
            <w:vAlign w:val="center"/>
          </w:tcPr>
          <w:p>
            <w:pPr>
              <w:spacing w:line="260" w:lineRule="exact"/>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创新活动一</w:t>
            </w:r>
          </w:p>
          <w:p>
            <w:pPr>
              <w:spacing w:line="260" w:lineRule="exact"/>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创新活动二</w:t>
            </w:r>
          </w:p>
          <w:p>
            <w:pPr>
              <w:spacing w:line="260" w:lineRule="exact"/>
              <w:rPr>
                <w:rFonts w:ascii="Times New Roman" w:hAnsi="Times New Roman" w:eastAsia="宋体" w:cs="Times New Roman"/>
                <w:szCs w:val="21"/>
              </w:rPr>
            </w:pPr>
            <w:r>
              <w:rPr>
                <w:rFonts w:hint="eastAsia" w:ascii="Times New Roman" w:hAnsi="Times New Roman" w:eastAsia="宋体" w:cs="Times New Roman"/>
                <w:color w:val="000000"/>
                <w:szCs w:val="24"/>
              </w:rPr>
              <w:t>创新活动三</w:t>
            </w:r>
          </w:p>
        </w:tc>
        <w:tc>
          <w:tcPr>
            <w:tcW w:w="540" w:type="dxa"/>
            <w:vAlign w:val="center"/>
          </w:tcPr>
          <w:p>
            <w:pPr>
              <w:spacing w:line="260" w:lineRule="exact"/>
              <w:jc w:val="center"/>
              <w:rPr>
                <w:rFonts w:ascii="Times New Roman" w:hAnsi="Times New Roman" w:eastAsia="宋体" w:cs="Times New Roman"/>
                <w:szCs w:val="21"/>
              </w:rPr>
            </w:pPr>
          </w:p>
        </w:tc>
        <w:tc>
          <w:tcPr>
            <w:tcW w:w="575" w:type="dxa"/>
            <w:vAlign w:val="center"/>
          </w:tcPr>
          <w:p>
            <w:pPr>
              <w:spacing w:line="260" w:lineRule="exact"/>
              <w:jc w:val="center"/>
              <w:rPr>
                <w:rFonts w:ascii="Times New Roman" w:hAnsi="Times New Roman" w:eastAsia="宋体" w:cs="Times New Roman"/>
                <w:szCs w:val="21"/>
              </w:rPr>
            </w:pPr>
          </w:p>
        </w:tc>
        <w:tc>
          <w:tcPr>
            <w:tcW w:w="530" w:type="dxa"/>
            <w:vAlign w:val="center"/>
          </w:tcPr>
          <w:p>
            <w:pPr>
              <w:spacing w:line="260" w:lineRule="exact"/>
              <w:jc w:val="center"/>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2</w:t>
            </w:r>
          </w:p>
          <w:p>
            <w:pPr>
              <w:spacing w:line="260" w:lineRule="exact"/>
              <w:jc w:val="center"/>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2</w:t>
            </w:r>
          </w:p>
          <w:p>
            <w:pPr>
              <w:spacing w:line="260" w:lineRule="exact"/>
              <w:jc w:val="center"/>
              <w:rPr>
                <w:rFonts w:ascii="Times New Roman" w:hAnsi="Times New Roman" w:eastAsia="宋体" w:cs="Times New Roman"/>
                <w:szCs w:val="21"/>
              </w:rPr>
            </w:pPr>
            <w:r>
              <w:rPr>
                <w:rFonts w:hint="eastAsia" w:ascii="Times New Roman" w:hAnsi="Times New Roman" w:eastAsia="宋体" w:cs="Times New Roman"/>
                <w:color w:val="000000"/>
                <w:szCs w:val="24"/>
              </w:rPr>
              <w:t>1</w:t>
            </w:r>
          </w:p>
        </w:tc>
        <w:tc>
          <w:tcPr>
            <w:tcW w:w="775" w:type="dxa"/>
            <w:vAlign w:val="center"/>
          </w:tcPr>
          <w:p>
            <w:pPr>
              <w:spacing w:line="260" w:lineRule="exact"/>
              <w:jc w:val="center"/>
              <w:rPr>
                <w:rFonts w:ascii="Times New Roman" w:hAnsi="Times New Roman" w:eastAsia="宋体" w:cs="Times New Roman"/>
                <w:szCs w:val="21"/>
              </w:rPr>
            </w:pPr>
          </w:p>
        </w:tc>
        <w:tc>
          <w:tcPr>
            <w:tcW w:w="775" w:type="dxa"/>
            <w:vAlign w:val="center"/>
          </w:tcPr>
          <w:p>
            <w:pPr>
              <w:spacing w:line="260" w:lineRule="exact"/>
              <w:jc w:val="center"/>
              <w:rPr>
                <w:rFonts w:ascii="Times New Roman" w:hAnsi="Times New Roman" w:eastAsia="宋体" w:cs="Times New Roman"/>
                <w:szCs w:val="21"/>
              </w:rPr>
            </w:pPr>
          </w:p>
        </w:tc>
        <w:tc>
          <w:tcPr>
            <w:tcW w:w="776" w:type="dxa"/>
            <w:vAlign w:val="center"/>
          </w:tcPr>
          <w:p>
            <w:pPr>
              <w:spacing w:line="260" w:lineRule="exact"/>
              <w:jc w:val="center"/>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考查</w:t>
            </w:r>
          </w:p>
          <w:p>
            <w:pPr>
              <w:spacing w:line="260" w:lineRule="exact"/>
              <w:jc w:val="center"/>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考查</w:t>
            </w:r>
          </w:p>
          <w:p>
            <w:pPr>
              <w:spacing w:line="260" w:lineRule="exact"/>
              <w:jc w:val="center"/>
              <w:rPr>
                <w:rFonts w:ascii="Times New Roman" w:hAnsi="Times New Roman" w:eastAsia="宋体" w:cs="Times New Roman"/>
                <w:szCs w:val="21"/>
              </w:rPr>
            </w:pPr>
            <w:r>
              <w:rPr>
                <w:rFonts w:hint="eastAsia" w:ascii="Times New Roman" w:hAnsi="Times New Roman" w:eastAsia="宋体" w:cs="Times New Roman"/>
                <w:color w:val="000000"/>
                <w:szCs w:val="24"/>
              </w:rPr>
              <w:t>考查</w:t>
            </w:r>
          </w:p>
        </w:tc>
        <w:tc>
          <w:tcPr>
            <w:tcW w:w="713" w:type="dxa"/>
            <w:vAlign w:val="center"/>
          </w:tcPr>
          <w:p>
            <w:pPr>
              <w:widowControl/>
              <w:spacing w:line="260" w:lineRule="exact"/>
              <w:jc w:val="center"/>
              <w:rPr>
                <w:rFonts w:ascii="Times New Roman" w:hAnsi="Times New Roman" w:eastAsia="宋体" w:cs="Times New Roman"/>
                <w:color w:val="000000"/>
                <w:szCs w:val="24"/>
              </w:rPr>
            </w:pPr>
          </w:p>
          <w:p>
            <w:pPr>
              <w:spacing w:line="260" w:lineRule="exact"/>
              <w:jc w:val="center"/>
              <w:rPr>
                <w:rFonts w:ascii="Times New Roman" w:hAnsi="Times New Roman"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9004" w:type="dxa"/>
            <w:gridSpan w:val="10"/>
            <w:tcMar>
              <w:left w:w="0" w:type="dxa"/>
              <w:right w:w="0" w:type="dxa"/>
            </w:tcMar>
            <w:vAlign w:val="center"/>
          </w:tcPr>
          <w:p>
            <w:pPr>
              <w:ind w:firstLine="420" w:firstLineChars="200"/>
              <w:jc w:val="left"/>
              <w:rPr>
                <w:rFonts w:ascii="Times New Roman" w:hAnsi="Times New Roman" w:eastAsia="宋体" w:cs="Times New Roman"/>
                <w:szCs w:val="24"/>
              </w:rPr>
            </w:pPr>
            <w:r>
              <w:rPr>
                <w:rFonts w:hint="eastAsia" w:ascii="Times New Roman" w:hAnsi="Times New Roman" w:eastAsia="宋体" w:cs="Times New Roman"/>
                <w:szCs w:val="24"/>
              </w:rPr>
              <w:t xml:space="preserve">总学分： </w:t>
            </w:r>
            <w:r>
              <w:rPr>
                <w:rFonts w:ascii="Times New Roman" w:hAnsi="Times New Roman" w:eastAsia="宋体" w:cs="Times New Roman"/>
                <w:szCs w:val="24"/>
              </w:rPr>
              <w:t>3</w:t>
            </w:r>
            <w:r>
              <w:rPr>
                <w:rFonts w:hint="eastAsia" w:ascii="Times New Roman" w:hAnsi="Times New Roman" w:eastAsia="宋体" w:cs="Times New Roman"/>
                <w:szCs w:val="24"/>
                <w:lang w:val="en-US" w:eastAsia="zh-CN"/>
              </w:rPr>
              <w:t>3</w:t>
            </w:r>
            <w:r>
              <w:rPr>
                <w:rFonts w:hint="eastAsia" w:ascii="Times New Roman" w:hAnsi="Times New Roman" w:eastAsia="宋体" w:cs="Times New Roman"/>
                <w:szCs w:val="24"/>
              </w:rPr>
              <w:t>学分</w:t>
            </w:r>
          </w:p>
        </w:tc>
      </w:tr>
    </w:tbl>
    <w:p>
      <w:pPr>
        <w:rPr>
          <w:rFonts w:ascii="仿宋" w:hAnsi="仿宋" w:eastAsia="仿宋" w:cs="仿宋"/>
          <w:b/>
          <w:sz w:val="30"/>
          <w:szCs w:val="30"/>
        </w:rPr>
      </w:pPr>
    </w:p>
    <w:p>
      <w:pPr>
        <w:adjustRightInd w:val="0"/>
        <w:snapToGrid w:val="0"/>
        <w:spacing w:line="440" w:lineRule="exact"/>
        <w:rPr>
          <w:sz w:val="24"/>
          <w:lang w:val="zh-CN"/>
        </w:rPr>
      </w:pPr>
      <w:r>
        <w:rPr>
          <w:rFonts w:hint="eastAsia"/>
          <w:sz w:val="24"/>
          <w:lang w:val="zh-CN"/>
        </w:rPr>
        <w:t>说明：</w:t>
      </w:r>
    </w:p>
    <w:p>
      <w:pPr>
        <w:adjustRightInd w:val="0"/>
        <w:snapToGrid w:val="0"/>
        <w:spacing w:line="440" w:lineRule="exact"/>
        <w:rPr>
          <w:sz w:val="24"/>
          <w:lang w:val="zh-CN"/>
        </w:rPr>
      </w:pPr>
      <w:r>
        <w:rPr>
          <w:rFonts w:hint="eastAsia"/>
          <w:sz w:val="24"/>
          <w:lang w:val="zh-CN"/>
        </w:rPr>
        <w:t>（一）实践活动（以下三门课程学生必选）：</w:t>
      </w:r>
    </w:p>
    <w:p>
      <w:pPr>
        <w:adjustRightInd w:val="0"/>
        <w:snapToGrid w:val="0"/>
        <w:spacing w:line="440" w:lineRule="exact"/>
        <w:ind w:firstLine="480" w:firstLineChars="200"/>
        <w:rPr>
          <w:sz w:val="24"/>
          <w:lang w:val="zh-CN"/>
        </w:rPr>
      </w:pPr>
      <w:r>
        <w:rPr>
          <w:rFonts w:hint="eastAsia"/>
          <w:sz w:val="24"/>
          <w:lang w:val="zh-CN"/>
        </w:rPr>
        <w:t>1、文献综述及选题报告：要求查阅一定数量的文献资料，写出不少于五千字的书面报告，内容由文献综述和选题报告两部分组成。</w:t>
      </w:r>
    </w:p>
    <w:p>
      <w:pPr>
        <w:adjustRightInd w:val="0"/>
        <w:snapToGrid w:val="0"/>
        <w:spacing w:line="440" w:lineRule="exact"/>
        <w:ind w:firstLine="480" w:firstLineChars="200"/>
        <w:rPr>
          <w:sz w:val="24"/>
          <w:lang w:val="zh-CN"/>
        </w:rPr>
      </w:pPr>
      <w:r>
        <w:rPr>
          <w:rFonts w:hint="eastAsia"/>
          <w:sz w:val="24"/>
          <w:lang w:val="zh-CN"/>
        </w:rPr>
        <w:t>2、社会实践：社会调查，企事业单位调研、实习等。</w:t>
      </w:r>
    </w:p>
    <w:p>
      <w:pPr>
        <w:adjustRightInd w:val="0"/>
        <w:snapToGrid w:val="0"/>
        <w:spacing w:line="440" w:lineRule="exact"/>
        <w:ind w:firstLine="480" w:firstLineChars="200"/>
        <w:rPr>
          <w:sz w:val="24"/>
          <w:lang w:val="zh-CN"/>
        </w:rPr>
      </w:pPr>
      <w:r>
        <w:rPr>
          <w:rFonts w:hint="eastAsia"/>
          <w:sz w:val="24"/>
          <w:lang w:val="zh-CN"/>
        </w:rPr>
        <w:t>3、教学科研实践：协助导师指导硕士研究生、辅导本科生课程，协助指导本科生毕业设计、大学生科技创新活动、导师的科研课题等。</w:t>
      </w:r>
    </w:p>
    <w:p>
      <w:pPr>
        <w:adjustRightInd w:val="0"/>
        <w:snapToGrid w:val="0"/>
        <w:spacing w:line="440" w:lineRule="exact"/>
        <w:rPr>
          <w:sz w:val="24"/>
          <w:lang w:val="zh-CN"/>
        </w:rPr>
      </w:pPr>
      <w:r>
        <w:rPr>
          <w:rFonts w:hint="eastAsia"/>
          <w:sz w:val="24"/>
          <w:lang w:val="zh-CN"/>
        </w:rPr>
        <w:t>（二）创新活动（从所列的条件选修5学分即可）：</w:t>
      </w:r>
    </w:p>
    <w:p>
      <w:pPr>
        <w:adjustRightInd w:val="0"/>
        <w:snapToGrid w:val="0"/>
        <w:spacing w:line="440" w:lineRule="exact"/>
        <w:ind w:firstLine="480" w:firstLineChars="200"/>
        <w:rPr>
          <w:sz w:val="24"/>
          <w:lang w:val="zh-CN"/>
        </w:rPr>
      </w:pPr>
      <w:r>
        <w:rPr>
          <w:rFonts w:hint="eastAsia"/>
          <w:sz w:val="24"/>
          <w:lang w:val="zh-CN"/>
        </w:rPr>
        <w:t>1、学术讲座（2学分）：参加8次以上学术活动，并主讲3次以上学术报告。每次学术活动要有500字左右的总结报告，注明参加学术活动的时间、地点、报告人、学术报告题目，简述内容并阐明自己对相关问题的学术观点或看法。</w:t>
      </w:r>
    </w:p>
    <w:p>
      <w:pPr>
        <w:adjustRightInd w:val="0"/>
        <w:snapToGrid w:val="0"/>
        <w:spacing w:line="440" w:lineRule="exact"/>
        <w:ind w:firstLine="480" w:firstLineChars="200"/>
        <w:rPr>
          <w:sz w:val="24"/>
          <w:lang w:val="zh-CN"/>
        </w:rPr>
      </w:pPr>
      <w:r>
        <w:rPr>
          <w:rFonts w:hint="eastAsia"/>
          <w:sz w:val="24"/>
          <w:lang w:val="zh-CN"/>
        </w:rPr>
        <w:t>2、创新项目立项（2学分）：申报山西省研究生优秀创新项目、中北大学研究生科技立项并立项或导师的其它科研项目立项（在参加项目人员名单中），可累加。</w:t>
      </w:r>
    </w:p>
    <w:p>
      <w:pPr>
        <w:adjustRightInd w:val="0"/>
        <w:snapToGrid w:val="0"/>
        <w:spacing w:line="440" w:lineRule="exact"/>
        <w:ind w:firstLine="480" w:firstLineChars="200"/>
        <w:rPr>
          <w:sz w:val="24"/>
          <w:lang w:val="zh-CN"/>
        </w:rPr>
      </w:pPr>
      <w:r>
        <w:rPr>
          <w:rFonts w:hint="eastAsia"/>
          <w:sz w:val="24"/>
          <w:lang w:val="zh-CN"/>
        </w:rPr>
        <w:t>3、科技成果（1学分）：取得科技成果（专利、鉴定、专著等），可累加。</w:t>
      </w:r>
    </w:p>
    <w:p>
      <w:pPr>
        <w:adjustRightInd w:val="0"/>
        <w:snapToGrid w:val="0"/>
        <w:spacing w:line="440" w:lineRule="exact"/>
        <w:ind w:firstLine="480" w:firstLineChars="200"/>
        <w:rPr>
          <w:sz w:val="24"/>
          <w:lang w:val="zh-CN"/>
        </w:rPr>
      </w:pPr>
      <w:r>
        <w:rPr>
          <w:rFonts w:hint="eastAsia"/>
          <w:sz w:val="24"/>
          <w:lang w:val="zh-CN"/>
        </w:rPr>
        <w:t>4、参加国际会议（1学分）：参加与课题相关的国际会议。</w:t>
      </w:r>
    </w:p>
    <w:p>
      <w:pPr>
        <w:adjustRightInd w:val="0"/>
        <w:snapToGrid w:val="0"/>
        <w:spacing w:line="440" w:lineRule="exact"/>
        <w:ind w:firstLine="480" w:firstLineChars="200"/>
        <w:rPr>
          <w:sz w:val="24"/>
          <w:lang w:val="zh-CN"/>
        </w:rPr>
      </w:pPr>
      <w:r>
        <w:rPr>
          <w:rFonts w:hint="eastAsia"/>
          <w:sz w:val="24"/>
          <w:lang w:val="zh-CN"/>
        </w:rPr>
        <w:t>5、高水平论文（1学分）：发表学校学位条例要求以外的EI、SCI检索期刊论文并见刊，每发一篇算一学分，可累加。</w:t>
      </w:r>
    </w:p>
    <w:p>
      <w:pPr>
        <w:adjustRightInd w:val="0"/>
        <w:snapToGrid w:val="0"/>
        <w:spacing w:line="440" w:lineRule="exact"/>
        <w:ind w:firstLine="480" w:firstLineChars="200"/>
        <w:rPr>
          <w:sz w:val="24"/>
          <w:lang w:val="zh-CN"/>
        </w:rPr>
      </w:pPr>
      <w:r>
        <w:rPr>
          <w:rFonts w:hint="eastAsia"/>
          <w:sz w:val="24"/>
          <w:lang w:val="zh-CN"/>
        </w:rPr>
        <w:t>6、科技赛事获奖（1学分）：参加研究生科技赛事并获奖，可累加。</w:t>
      </w:r>
    </w:p>
    <w:p>
      <w:pPr>
        <w:adjustRightInd w:val="0"/>
        <w:snapToGrid w:val="0"/>
        <w:spacing w:line="440" w:lineRule="exact"/>
        <w:ind w:firstLine="480" w:firstLineChars="200"/>
        <w:rPr>
          <w:sz w:val="24"/>
          <w:lang w:val="zh-CN"/>
        </w:rPr>
      </w:pPr>
      <w:r>
        <w:rPr>
          <w:rFonts w:hint="eastAsia"/>
          <w:sz w:val="24"/>
          <w:lang w:val="zh-CN"/>
        </w:rPr>
        <w:t>7、创新创业讲座（1学分）：参加4次以上创新创业讲座，每次术讲座要有1000字左右的总结报告，注明参加的时间、地点、主讲人人、题目，简述内容并结合自身实际情况形成创新创业的思路。</w:t>
      </w:r>
    </w:p>
    <w:p>
      <w:pPr>
        <w:adjustRightInd w:val="0"/>
        <w:snapToGrid w:val="0"/>
        <w:spacing w:line="440" w:lineRule="exact"/>
        <w:ind w:firstLine="480" w:firstLineChars="200"/>
        <w:rPr>
          <w:sz w:val="24"/>
          <w:lang w:val="zh-CN"/>
        </w:rPr>
      </w:pPr>
      <w:r>
        <w:rPr>
          <w:rFonts w:hint="eastAsia"/>
          <w:sz w:val="24"/>
          <w:lang w:val="zh-CN"/>
        </w:rPr>
        <w:t>8、其它与学位论文密切相关的创新活动（1学分）。</w:t>
      </w:r>
    </w:p>
    <w:p>
      <w:pPr>
        <w:adjustRightInd w:val="0"/>
        <w:snapToGrid w:val="0"/>
        <w:spacing w:line="440" w:lineRule="exact"/>
        <w:rPr>
          <w:b/>
          <w:bCs/>
          <w:sz w:val="24"/>
          <w:lang w:val="zh-CN"/>
        </w:rPr>
      </w:pPr>
      <w:r>
        <w:rPr>
          <w:rFonts w:hint="eastAsia"/>
          <w:b/>
          <w:bCs/>
          <w:sz w:val="24"/>
          <w:lang w:val="zh-CN"/>
        </w:rPr>
        <w:t>六、论文开题及答辩</w:t>
      </w:r>
    </w:p>
    <w:p>
      <w:pPr>
        <w:adjustRightInd w:val="0"/>
        <w:snapToGrid w:val="0"/>
        <w:spacing w:line="440" w:lineRule="exact"/>
        <w:ind w:firstLine="480" w:firstLineChars="200"/>
        <w:rPr>
          <w:sz w:val="24"/>
          <w:lang w:val="zh-CN"/>
        </w:rPr>
      </w:pPr>
      <w:r>
        <w:rPr>
          <w:rFonts w:hint="eastAsia"/>
          <w:sz w:val="24"/>
          <w:lang w:val="zh-CN"/>
        </w:rPr>
        <w:t>本硕博连读研究生一般应于获得研究生学籍后第一年第一学期结束前完成开题报告。开题报告的相关事项按照《中北大学关于研究生学位论文开题报告及论文工作计划的暂行规定》执行。</w:t>
      </w:r>
    </w:p>
    <w:p>
      <w:pPr>
        <w:adjustRightInd w:val="0"/>
        <w:snapToGrid w:val="0"/>
        <w:spacing w:line="440" w:lineRule="exact"/>
        <w:ind w:firstLine="480" w:firstLineChars="200"/>
        <w:rPr>
          <w:sz w:val="24"/>
          <w:lang w:val="zh-CN"/>
        </w:rPr>
      </w:pPr>
      <w:r>
        <w:rPr>
          <w:rFonts w:hint="eastAsia"/>
          <w:sz w:val="24"/>
          <w:lang w:val="zh-CN"/>
        </w:rPr>
        <w:t>本硕博连读研究生的论文答辩相关事项按照仪器与电子学院《博士学位论文答辩管理办法》及《中北大学研究生学位论文答辩管理办法》执行。其中，本硕连读研究生学位论文的答辩管理工作由学院按学科统一组织，本硕博连读研究生学位论文的答辩管理工作由研究生院负责组织。</w:t>
      </w:r>
    </w:p>
    <w:p>
      <w:pPr>
        <w:adjustRightInd w:val="0"/>
        <w:snapToGrid w:val="0"/>
        <w:spacing w:line="440" w:lineRule="exact"/>
        <w:rPr>
          <w:b/>
          <w:bCs/>
          <w:sz w:val="24"/>
          <w:lang w:val="zh-CN"/>
        </w:rPr>
      </w:pPr>
      <w:r>
        <w:rPr>
          <w:rFonts w:hint="eastAsia"/>
          <w:b/>
          <w:bCs/>
          <w:sz w:val="24"/>
          <w:lang w:val="zh-CN"/>
        </w:rPr>
        <w:t>七、证书发放</w:t>
      </w:r>
    </w:p>
    <w:p>
      <w:pPr>
        <w:adjustRightInd w:val="0"/>
        <w:snapToGrid w:val="0"/>
        <w:spacing w:line="440" w:lineRule="exact"/>
        <w:ind w:firstLine="480" w:firstLineChars="200"/>
        <w:rPr>
          <w:sz w:val="24"/>
          <w:lang w:val="zh-CN"/>
        </w:rPr>
      </w:pPr>
      <w:r>
        <w:rPr>
          <w:rFonts w:hint="eastAsia"/>
          <w:sz w:val="24"/>
          <w:lang w:val="zh-CN"/>
        </w:rPr>
        <w:t>本硕博连读研究生按照《中北大学研究生学位论文答辩管理办法》和《仪器与电子学院研究生学位论文答辩管理办法》完成博士学位论文答辩，发放博士研究生毕业证书，符合博士学位授予条件者发放博士学位证书。</w:t>
      </w:r>
    </w:p>
    <w:p>
      <w:pPr>
        <w:adjustRightInd w:val="0"/>
        <w:snapToGrid w:val="0"/>
        <w:spacing w:line="440" w:lineRule="exact"/>
        <w:ind w:firstLine="480" w:firstLineChars="200"/>
        <w:rPr>
          <w:sz w:val="24"/>
          <w:lang w:val="zh-CN"/>
        </w:rPr>
      </w:pPr>
      <w:r>
        <w:rPr>
          <w:rFonts w:hint="eastAsia"/>
          <w:sz w:val="24"/>
          <w:lang w:val="zh-CN"/>
        </w:rPr>
        <w:t>取得硕士研究生学籍的本硕博连读研究生，如果不愿意或无能力继续攻读博士学位的，可按硕士研究生培养方案执行，按照《中北大学研究生学位论文答辩管理办法》及仪器与电子学院《硕士学位论文答辩管理办法》完成硕士学位论文答辩，发放硕士研究生毕业证书，符合硕士学位授予条件者发放硕士学位证书。</w:t>
      </w:r>
    </w:p>
    <w:p>
      <w:pPr>
        <w:adjustRightInd w:val="0"/>
        <w:snapToGrid w:val="0"/>
        <w:spacing w:line="440" w:lineRule="exact"/>
        <w:rPr>
          <w:sz w:val="24"/>
          <w:lang w:val="zh-CN"/>
        </w:rPr>
      </w:pPr>
      <w:r>
        <w:rPr>
          <w:rFonts w:hint="eastAsia"/>
          <w:b/>
          <w:bCs/>
          <w:sz w:val="24"/>
          <w:lang w:val="zh-CN"/>
        </w:rPr>
        <w:t>八、</w:t>
      </w:r>
      <w:r>
        <w:rPr>
          <w:rFonts w:hint="eastAsia"/>
          <w:sz w:val="24"/>
          <w:lang w:val="zh-CN"/>
        </w:rPr>
        <w:t>本管理办法从发布之日执行，解释权归中北大学仪器与电子学院院务会。</w:t>
      </w:r>
    </w:p>
    <w:p>
      <w:pPr>
        <w:rPr>
          <w:rFonts w:ascii="仿宋" w:hAnsi="仿宋" w:eastAsia="仿宋" w:cs="仿宋"/>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I2NWMxOThkMDcyNGUwMjJlZmYzOGYyZmM4OWJkNzQifQ=="/>
  </w:docVars>
  <w:rsids>
    <w:rsidRoot w:val="003C4FE5"/>
    <w:rsid w:val="00012197"/>
    <w:rsid w:val="00025E86"/>
    <w:rsid w:val="001D5256"/>
    <w:rsid w:val="00276FE2"/>
    <w:rsid w:val="002D5F47"/>
    <w:rsid w:val="003378AC"/>
    <w:rsid w:val="00364B72"/>
    <w:rsid w:val="003C4FE5"/>
    <w:rsid w:val="00440C80"/>
    <w:rsid w:val="004F0881"/>
    <w:rsid w:val="00505B85"/>
    <w:rsid w:val="00616ABB"/>
    <w:rsid w:val="00653DE4"/>
    <w:rsid w:val="006B6505"/>
    <w:rsid w:val="0071712B"/>
    <w:rsid w:val="00901F78"/>
    <w:rsid w:val="00911D80"/>
    <w:rsid w:val="009517FD"/>
    <w:rsid w:val="00A36D92"/>
    <w:rsid w:val="00A518D9"/>
    <w:rsid w:val="00A53EF4"/>
    <w:rsid w:val="00A80A34"/>
    <w:rsid w:val="00A867D7"/>
    <w:rsid w:val="00A971B9"/>
    <w:rsid w:val="00B0296D"/>
    <w:rsid w:val="00B41272"/>
    <w:rsid w:val="00B45996"/>
    <w:rsid w:val="00BE0001"/>
    <w:rsid w:val="00BF73B0"/>
    <w:rsid w:val="00C25F65"/>
    <w:rsid w:val="00D86CE8"/>
    <w:rsid w:val="00DF07A1"/>
    <w:rsid w:val="00E3414E"/>
    <w:rsid w:val="00F4085C"/>
    <w:rsid w:val="00F774F0"/>
    <w:rsid w:val="00FD2BF4"/>
    <w:rsid w:val="37D4008F"/>
    <w:rsid w:val="3FEC5623"/>
    <w:rsid w:val="56630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3426</Words>
  <Characters>3518</Characters>
  <Lines>27</Lines>
  <Paragraphs>7</Paragraphs>
  <TotalTime>74</TotalTime>
  <ScaleCrop>false</ScaleCrop>
  <LinksUpToDate>false</LinksUpToDate>
  <CharactersWithSpaces>3519</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2021-08-29T08:38:00Z</dcterms:created>
  <dc:creator>lenovo</dc:creator>
  <cp:lastModifiedBy>王旭</cp:lastModifiedBy>
  <dcterms:modified xsi:type="dcterms:W3CDTF">2022-09-26T03:56:25Z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3DB1BE3E8C1847B39BD17420A6EF26B9</vt:lpwstr>
  </property>
</Properties>
</file>