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sz w:val="28"/>
          <w:szCs w:val="28"/>
          <w:lang w:val="en-US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第五部分 </w:t>
      </w:r>
      <w:r>
        <w:rPr>
          <w:rFonts w:hint="eastAsia"/>
          <w:b/>
          <w:bCs/>
          <w:sz w:val="28"/>
          <w:szCs w:val="28"/>
          <w:lang w:val="en-US"/>
        </w:rPr>
        <w:t>日常财务制度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第十七条 研究院日常办公消费需要有研究院院长签字方可报销。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进行实验室元器件补充时，要求各实验室做好预算清单找分管副院长与院长签字方可。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第十九条 发票必须为正规发票或带有中北大学标志的收据，要求</w:t>
      </w:r>
      <w:r>
        <w:rPr>
          <w:rFonts w:hint="eastAsia"/>
          <w:lang w:val="en-US" w:eastAsia="zh-CN"/>
        </w:rPr>
        <w:t>抬</w:t>
      </w:r>
      <w:r>
        <w:rPr>
          <w:rFonts w:hint="eastAsia"/>
        </w:rPr>
        <w:t>头必须为中北大学。</w:t>
      </w:r>
    </w:p>
    <w:p>
      <w:pPr>
        <w:numPr>
          <w:ilvl w:val="0"/>
          <w:numId w:val="0"/>
        </w:numPr>
        <w:rPr>
          <w:rFonts w:hint="eastAsia"/>
          <w:b/>
          <w:bCs/>
          <w:lang w:val="en-US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17265"/>
    <w:multiLevelType w:val="singleLevel"/>
    <w:tmpl w:val="3E817265"/>
    <w:lvl w:ilvl="0" w:tentative="0">
      <w:start w:val="18"/>
      <w:numFmt w:val="chineseCounting"/>
      <w:suff w:val="space"/>
      <w:lvlText w:val="第%1条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C334D0"/>
    <w:rsid w:val="06C334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lang w:val="en-US" w:eastAsia="zh-CN"/>
    </w:rPr>
  </w:style>
  <w:style w:type="character" w:default="1" w:styleId="2">
    <w:name w:val="Default Paragraph Font"/>
    <w:unhideWhenUsed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8415\AppData\Roaming\kingsoft\office6\templates\wps\zh_CN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2018-04-18T02:14:00Z</dcterms:created>
  <dc:creator>13199277881手机用户</dc:creator>
  <cp:lastModifiedBy>13199277881手机用户</cp:lastModifiedBy>
  <dcterms:modified xsi:type="dcterms:W3CDTF">2018-04-18T02:22:20Z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